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31BE1" w14:textId="1ABF4129" w:rsidR="006255E7" w:rsidRPr="00DE3FC8" w:rsidRDefault="006255E7" w:rsidP="006255E7">
      <w:pPr>
        <w:pStyle w:val="3GPPHeader"/>
        <w:spacing w:after="60"/>
        <w:rPr>
          <w:sz w:val="32"/>
          <w:szCs w:val="32"/>
          <w:highlight w:val="yellow"/>
        </w:rPr>
      </w:pPr>
      <w:r w:rsidRPr="00DE3FC8">
        <w:t>3GPP TSG-RAN WG2 #10</w:t>
      </w:r>
      <w:r>
        <w:t>2</w:t>
      </w:r>
      <w:r w:rsidRPr="00DE3FC8">
        <w:tab/>
      </w:r>
      <w:r>
        <w:rPr>
          <w:sz w:val="32"/>
          <w:szCs w:val="32"/>
        </w:rPr>
        <w:t>R2-18</w:t>
      </w:r>
      <w:r w:rsidR="00813078">
        <w:rPr>
          <w:sz w:val="32"/>
          <w:szCs w:val="32"/>
        </w:rPr>
        <w:t>06765</w:t>
      </w:r>
    </w:p>
    <w:p w14:paraId="35B16C6B" w14:textId="77777777" w:rsidR="006255E7" w:rsidRDefault="006255E7" w:rsidP="006255E7">
      <w:pPr>
        <w:pStyle w:val="CRCoverPage"/>
        <w:outlineLvl w:val="0"/>
        <w:rPr>
          <w:b/>
          <w:noProof/>
          <w:sz w:val="24"/>
        </w:rPr>
      </w:pPr>
      <w:r>
        <w:rPr>
          <w:b/>
          <w:noProof/>
          <w:sz w:val="24"/>
        </w:rPr>
        <w:t>Busan, Republic of Korea, 21</w:t>
      </w:r>
      <w:r w:rsidRPr="000F7CA3">
        <w:rPr>
          <w:b/>
          <w:noProof/>
          <w:sz w:val="24"/>
          <w:vertAlign w:val="superscript"/>
        </w:rPr>
        <w:t>st</w:t>
      </w:r>
      <w:r>
        <w:rPr>
          <w:b/>
          <w:noProof/>
          <w:sz w:val="24"/>
        </w:rPr>
        <w:t xml:space="preserve"> – 25</w:t>
      </w:r>
      <w:r w:rsidRPr="000F7CA3">
        <w:rPr>
          <w:b/>
          <w:noProof/>
          <w:sz w:val="24"/>
          <w:vertAlign w:val="superscript"/>
        </w:rPr>
        <w:t>th</w:t>
      </w:r>
      <w:r>
        <w:rPr>
          <w:b/>
          <w:noProof/>
          <w:sz w:val="24"/>
        </w:rPr>
        <w:t xml:space="preserve"> May 2018</w:t>
      </w:r>
    </w:p>
    <w:p w14:paraId="72990B00" w14:textId="77777777" w:rsidR="00E90E49" w:rsidRPr="00CE0424" w:rsidRDefault="00E90E49" w:rsidP="00357380">
      <w:pPr>
        <w:pStyle w:val="3GPPHeader"/>
      </w:pPr>
    </w:p>
    <w:p w14:paraId="7447FFCD" w14:textId="0C5D5A8B" w:rsidR="00E90E49" w:rsidRPr="00CE0424" w:rsidRDefault="00E90E49" w:rsidP="00311702">
      <w:pPr>
        <w:pStyle w:val="3GPPHeader"/>
        <w:rPr>
          <w:sz w:val="22"/>
        </w:rPr>
      </w:pPr>
      <w:r w:rsidRPr="00CE0424">
        <w:rPr>
          <w:sz w:val="22"/>
        </w:rPr>
        <w:t>Agenda Item:</w:t>
      </w:r>
      <w:r w:rsidRPr="00CE0424">
        <w:rPr>
          <w:sz w:val="22"/>
        </w:rPr>
        <w:tab/>
      </w:r>
      <w:r w:rsidR="00397561">
        <w:rPr>
          <w:sz w:val="22"/>
        </w:rPr>
        <w:t>10.4.1.8.5</w:t>
      </w:r>
    </w:p>
    <w:p w14:paraId="092D3E9B"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27C77FC6" w14:textId="77777777" w:rsidR="00E90E49" w:rsidRPr="00CE0424" w:rsidRDefault="003D3C45" w:rsidP="00311702">
      <w:pPr>
        <w:pStyle w:val="3GPPHeader"/>
        <w:rPr>
          <w:sz w:val="22"/>
        </w:rPr>
      </w:pPr>
      <w:r>
        <w:rPr>
          <w:sz w:val="22"/>
        </w:rPr>
        <w:t>Title:</w:t>
      </w:r>
      <w:r w:rsidR="00E90E49" w:rsidRPr="00CE0424">
        <w:rPr>
          <w:sz w:val="22"/>
        </w:rPr>
        <w:tab/>
      </w:r>
      <w:r w:rsidR="00217C4E" w:rsidRPr="00217C4E">
        <w:rPr>
          <w:sz w:val="22"/>
        </w:rPr>
        <w:t>Open issues in the unified access control procedure</w:t>
      </w:r>
    </w:p>
    <w:p w14:paraId="2B7DA300" w14:textId="77777777" w:rsidR="00E90E49" w:rsidRPr="00CE0424" w:rsidRDefault="00E90E49" w:rsidP="00D546FF">
      <w:pPr>
        <w:pStyle w:val="3GPPHeader"/>
        <w:rPr>
          <w:sz w:val="22"/>
        </w:rPr>
      </w:pPr>
      <w:r w:rsidRPr="00CE0424">
        <w:rPr>
          <w:sz w:val="22"/>
        </w:rPr>
        <w:t>Document for:</w:t>
      </w:r>
      <w:r w:rsidRPr="00CE0424">
        <w:rPr>
          <w:sz w:val="22"/>
        </w:rPr>
        <w:tab/>
      </w:r>
      <w:r w:rsidRPr="000A72EE">
        <w:rPr>
          <w:sz w:val="22"/>
        </w:rPr>
        <w:t>Discussion, Decision</w:t>
      </w:r>
    </w:p>
    <w:p w14:paraId="0DE30933" w14:textId="77777777" w:rsidR="00E90E49" w:rsidRPr="00CE0424" w:rsidRDefault="00E90E49" w:rsidP="00E90E49"/>
    <w:p w14:paraId="59E4A6F8" w14:textId="77777777" w:rsidR="00E90E49" w:rsidRPr="00CE0424" w:rsidRDefault="00230D18" w:rsidP="00CE0424">
      <w:pPr>
        <w:pStyle w:val="Heading1"/>
      </w:pPr>
      <w:r>
        <w:t>1</w:t>
      </w:r>
      <w:r>
        <w:tab/>
      </w:r>
      <w:r w:rsidR="00E90E49" w:rsidRPr="00CE0424">
        <w:t>Introduction</w:t>
      </w:r>
    </w:p>
    <w:p w14:paraId="33E64FD6" w14:textId="4FBE11F2" w:rsidR="00477768" w:rsidRDefault="000A72EE" w:rsidP="00CE0424">
      <w:pPr>
        <w:pStyle w:val="BodyText"/>
      </w:pPr>
      <w:r>
        <w:t>From the minutes of RAN2#101bis:</w:t>
      </w:r>
    </w:p>
    <w:p w14:paraId="31BD5D8F" w14:textId="3A8273F0" w:rsidR="000A72EE" w:rsidRDefault="000A72EE" w:rsidP="000A72EE">
      <w:pPr>
        <w:pStyle w:val="Doc-title"/>
      </w:pPr>
      <w:r w:rsidRPr="00813078">
        <w:t>R2-1805942</w:t>
      </w:r>
      <w:r>
        <w:tab/>
        <w:t>Report of [101#40][NR] Access Control</w:t>
      </w:r>
      <w:r>
        <w:tab/>
        <w:t>LG Electronics Inc.</w:t>
      </w:r>
      <w:r>
        <w:tab/>
        <w:t>discussion</w:t>
      </w:r>
      <w:r>
        <w:tab/>
        <w:t>Rel-15</w:t>
      </w:r>
      <w:r>
        <w:tab/>
        <w:t>NR_newRAT-Core</w:t>
      </w:r>
    </w:p>
    <w:p w14:paraId="48BAF823" w14:textId="77777777" w:rsidR="000A72EE" w:rsidRDefault="000A72EE" w:rsidP="000A72EE">
      <w:pPr>
        <w:pStyle w:val="Doc-text2"/>
      </w:pPr>
      <w:r>
        <w:t>=&gt;</w:t>
      </w:r>
      <w:r>
        <w:tab/>
        <w:t>Confirm that the new section should be 5.3.x</w:t>
      </w:r>
    </w:p>
    <w:p w14:paraId="47CE319A" w14:textId="77777777" w:rsidR="000A72EE" w:rsidRDefault="000A72EE" w:rsidP="000A72EE">
      <w:pPr>
        <w:pStyle w:val="Doc-text2"/>
      </w:pPr>
      <w:r>
        <w:t>=&gt;</w:t>
      </w:r>
      <w:r>
        <w:tab/>
        <w:t>Endorsed as a baseline for capturing further agreements</w:t>
      </w:r>
    </w:p>
    <w:p w14:paraId="4C51C772" w14:textId="77777777" w:rsidR="000A72EE" w:rsidRDefault="000A72EE" w:rsidP="000A72EE">
      <w:pPr>
        <w:pStyle w:val="Doc-text2"/>
      </w:pPr>
    </w:p>
    <w:p w14:paraId="785D4CD5" w14:textId="77777777" w:rsidR="000A72EE" w:rsidRDefault="000A72EE" w:rsidP="000A72EE">
      <w:pPr>
        <w:pStyle w:val="Doc-text2"/>
      </w:pPr>
    </w:p>
    <w:p w14:paraId="2E598137" w14:textId="31A106BD" w:rsidR="000A72EE" w:rsidRDefault="000A72EE" w:rsidP="000A72EE">
      <w:pPr>
        <w:pStyle w:val="EmailDiscussion"/>
      </w:pPr>
      <w:bookmarkStart w:id="0" w:name="_Hlk513648525"/>
      <w:bookmarkStart w:id="1" w:name="_Hlk513450101"/>
      <w:r>
        <w:t>[101bis#</w:t>
      </w:r>
      <w:r w:rsidR="00813078">
        <w:t>45</w:t>
      </w:r>
      <w:r>
        <w:t>][NR] TP on AC (LG)</w:t>
      </w:r>
    </w:p>
    <w:bookmarkEnd w:id="0"/>
    <w:p w14:paraId="3ABEDBF2" w14:textId="77777777" w:rsidR="000A72EE" w:rsidRDefault="000A72EE" w:rsidP="000A72EE">
      <w:pPr>
        <w:pStyle w:val="EmailDiscussion2"/>
      </w:pPr>
      <w:r>
        <w:tab/>
        <w:t>Update TP based on agreements from this meeting and progress some open FFS points</w:t>
      </w:r>
    </w:p>
    <w:p w14:paraId="470898E6" w14:textId="77777777" w:rsidR="000A72EE" w:rsidRDefault="000A72EE" w:rsidP="000A72EE">
      <w:pPr>
        <w:pStyle w:val="EmailDiscussion2"/>
      </w:pPr>
      <w:r>
        <w:tab/>
        <w:t>Intended outcome: Report and TP to next meeting.</w:t>
      </w:r>
    </w:p>
    <w:p w14:paraId="2FDE7C0F" w14:textId="77777777" w:rsidR="000A72EE" w:rsidRDefault="000A72EE" w:rsidP="000A72EE">
      <w:pPr>
        <w:pStyle w:val="EmailDiscussion2"/>
      </w:pPr>
      <w:r>
        <w:tab/>
        <w:t xml:space="preserve">Deadline:  Thursday 2018-05-10 </w:t>
      </w:r>
    </w:p>
    <w:bookmarkEnd w:id="1"/>
    <w:p w14:paraId="2607C6A4" w14:textId="77777777" w:rsidR="000A72EE" w:rsidRDefault="000A72EE" w:rsidP="00CE0424">
      <w:pPr>
        <w:pStyle w:val="BodyText"/>
      </w:pPr>
    </w:p>
    <w:p w14:paraId="2646F4EA" w14:textId="4EC35B03" w:rsidR="000A72EE" w:rsidRPr="00CE0424" w:rsidRDefault="00813078" w:rsidP="00CE0424">
      <w:pPr>
        <w:pStyle w:val="BodyText"/>
      </w:pPr>
      <w:r>
        <w:t xml:space="preserve">Based on the outcome </w:t>
      </w:r>
      <w:r>
        <w:fldChar w:fldCharType="begin"/>
      </w:r>
      <w:r>
        <w:instrText xml:space="preserve"> REF _Ref513648573 \r \h </w:instrText>
      </w:r>
      <w:r>
        <w:fldChar w:fldCharType="separate"/>
      </w:r>
      <w:r>
        <w:t>[1]</w:t>
      </w:r>
      <w:r>
        <w:fldChar w:fldCharType="end"/>
      </w:r>
      <w:r>
        <w:t xml:space="preserve"> of the e-mail discussion </w:t>
      </w:r>
      <w:r w:rsidRPr="00813078">
        <w:t>[101bis#45][NR] TP on AC (LG)</w:t>
      </w:r>
      <w:r>
        <w:t xml:space="preserve">, </w:t>
      </w:r>
      <w:r w:rsidR="008A3104">
        <w:t>t</w:t>
      </w:r>
      <w:r w:rsidR="000A72EE">
        <w:t xml:space="preserve">his contribution addresses </w:t>
      </w:r>
      <w:r>
        <w:t xml:space="preserve">some of </w:t>
      </w:r>
      <w:r w:rsidR="000A72EE">
        <w:t>the remaining open issues for the access control RRC stage-3</w:t>
      </w:r>
      <w:r w:rsidR="0069180E">
        <w:t xml:space="preserve"> and clarifies our understanding how those should be resolved</w:t>
      </w:r>
      <w:r w:rsidR="000A72EE">
        <w:t>.</w:t>
      </w:r>
    </w:p>
    <w:p w14:paraId="2591931E" w14:textId="77777777" w:rsidR="004000E8" w:rsidRPr="00CE0424" w:rsidRDefault="00230D18" w:rsidP="00CE0424">
      <w:pPr>
        <w:pStyle w:val="Heading1"/>
      </w:pPr>
      <w:bookmarkStart w:id="2" w:name="_Ref178064866"/>
      <w:r>
        <w:t>2</w:t>
      </w:r>
      <w:r>
        <w:tab/>
      </w:r>
      <w:r w:rsidR="004000E8" w:rsidRPr="00CE0424">
        <w:t>Discussion</w:t>
      </w:r>
      <w:bookmarkEnd w:id="2"/>
    </w:p>
    <w:p w14:paraId="5CC5BF96" w14:textId="340A2BAB" w:rsidR="00813078" w:rsidRDefault="00230D18" w:rsidP="00813078">
      <w:pPr>
        <w:pStyle w:val="Heading2"/>
      </w:pPr>
      <w:r>
        <w:t>2.1</w:t>
      </w:r>
      <w:r>
        <w:tab/>
      </w:r>
      <w:r w:rsidR="0069180E">
        <w:t>Use of wait timer</w:t>
      </w:r>
    </w:p>
    <w:p w14:paraId="053A0435" w14:textId="44092246" w:rsidR="0069180E" w:rsidRDefault="0069180E" w:rsidP="0069180E">
      <w:pPr>
        <w:pStyle w:val="BodyText"/>
      </w:pPr>
      <w:r>
        <w:t>In the TP, we have this editor's note:</w:t>
      </w:r>
    </w:p>
    <w:p w14:paraId="62EE4EA9" w14:textId="209EA295" w:rsidR="0069180E" w:rsidRDefault="0069180E" w:rsidP="0069180E">
      <w:pPr>
        <w:pStyle w:val="EditorsNote"/>
      </w:pPr>
      <w:r>
        <w:rPr>
          <w:lang w:eastAsia="ko-KR"/>
        </w:rPr>
        <w:t>Editor’s note: FFS whether or not a timer starting with wait time (i.e. T302 in LTE) is introduced to NR and</w:t>
      </w:r>
      <w:r>
        <w:rPr>
          <w:lang w:val="sv-SE" w:eastAsia="ko-KR"/>
        </w:rPr>
        <w:t xml:space="preserve"> </w:t>
      </w:r>
      <w:r>
        <w:rPr>
          <w:lang w:eastAsia="ko-KR"/>
        </w:rPr>
        <w:t xml:space="preserve">applicable for </w:t>
      </w:r>
      <w:r>
        <w:t xml:space="preserve">mobile terminating </w:t>
      </w:r>
      <w:r>
        <w:rPr>
          <w:lang w:val="en-GB"/>
        </w:rPr>
        <w:t>calls as in LTE</w:t>
      </w:r>
      <w:r>
        <w:rPr>
          <w:lang w:eastAsia="ko-KR"/>
        </w:rPr>
        <w:t>.</w:t>
      </w:r>
    </w:p>
    <w:p w14:paraId="07BBE0F0" w14:textId="272AECFC" w:rsidR="00AD70DF" w:rsidRDefault="00AD70DF" w:rsidP="0069180E">
      <w:pPr>
        <w:pStyle w:val="BodyText"/>
      </w:pPr>
      <w:r>
        <w:t xml:space="preserve">In our understanding, </w:t>
      </w:r>
      <w:r w:rsidR="00864FD3">
        <w:t xml:space="preserve">the current status of use of </w:t>
      </w:r>
      <w:r w:rsidR="003C3FDA">
        <w:t>t</w:t>
      </w:r>
      <w:r w:rsidR="0069180E" w:rsidRPr="0069180E">
        <w:t xml:space="preserve">imer T302 </w:t>
      </w:r>
      <w:r>
        <w:t>in NR</w:t>
      </w:r>
      <w:r w:rsidR="00864FD3">
        <w:t xml:space="preserve">, according to the Connection Control CR </w:t>
      </w:r>
      <w:r w:rsidR="00864FD3">
        <w:fldChar w:fldCharType="begin"/>
      </w:r>
      <w:r w:rsidR="00864FD3">
        <w:instrText xml:space="preserve"> REF _Ref513720737 \r \h </w:instrText>
      </w:r>
      <w:r w:rsidR="00864FD3">
        <w:fldChar w:fldCharType="separate"/>
      </w:r>
      <w:r w:rsidR="00864FD3">
        <w:t>[2]</w:t>
      </w:r>
      <w:r w:rsidR="00864FD3">
        <w:fldChar w:fldCharType="end"/>
      </w:r>
      <w:r w:rsidR="00864FD3">
        <w:t xml:space="preserve">, </w:t>
      </w:r>
      <w:r>
        <w:t xml:space="preserve"> is </w:t>
      </w:r>
      <w:r w:rsidR="00864FD3">
        <w:t xml:space="preserve">that it is supposed to be </w:t>
      </w:r>
      <w:r>
        <w:t>started upon the r</w:t>
      </w:r>
      <w:r w:rsidRPr="00AD70DF">
        <w:t xml:space="preserve">eception of </w:t>
      </w:r>
      <w:r>
        <w:t xml:space="preserve">an </w:t>
      </w:r>
      <w:r w:rsidRPr="00AD70DF">
        <w:t xml:space="preserve">RRCReject </w:t>
      </w:r>
      <w:r>
        <w:t xml:space="preserve">message including this timer, </w:t>
      </w:r>
      <w:r w:rsidRPr="00AD70DF">
        <w:t xml:space="preserve">while performing RRC connection establishment or </w:t>
      </w:r>
      <w:r w:rsidR="00E87906">
        <w:t xml:space="preserve">RRC </w:t>
      </w:r>
      <w:r w:rsidRPr="00AD70DF">
        <w:t>resume</w:t>
      </w:r>
      <w:r>
        <w:t xml:space="preserve">. So it </w:t>
      </w:r>
      <w:r w:rsidR="00864FD3">
        <w:t>would</w:t>
      </w:r>
      <w:r>
        <w:t xml:space="preserve"> </w:t>
      </w:r>
      <w:r w:rsidR="008E47D5">
        <w:t xml:space="preserve">be </w:t>
      </w:r>
      <w:bookmarkStart w:id="3" w:name="_GoBack"/>
      <w:bookmarkEnd w:id="3"/>
      <w:r>
        <w:t>used in both the RRC connection establishment and the resume procedure.</w:t>
      </w:r>
    </w:p>
    <w:p w14:paraId="7D00B32A" w14:textId="661F3CC3" w:rsidR="00EB76F2" w:rsidRDefault="005E1488" w:rsidP="0069180E">
      <w:pPr>
        <w:pStyle w:val="BodyText"/>
      </w:pPr>
      <w:r w:rsidRPr="005E1488">
        <w:rPr>
          <w:b/>
        </w:rPr>
        <w:lastRenderedPageBreak/>
        <w:t>For RRC connection establishment</w:t>
      </w:r>
      <w:r>
        <w:t xml:space="preserve">: </w:t>
      </w:r>
      <w:r w:rsidR="00864FD3">
        <w:t>A</w:t>
      </w:r>
      <w:r w:rsidR="00E87906">
        <w:t>ccess barring check is first triggered by NAS before and only after access barring check has been passed, it initiates the RRC connection establishment procedure</w:t>
      </w:r>
      <w:r w:rsidR="00EB76F2">
        <w:t>.</w:t>
      </w:r>
    </w:p>
    <w:p w14:paraId="534DC9CB" w14:textId="2FC4FD96" w:rsidR="00B8236A" w:rsidRDefault="00864FD3" w:rsidP="0069180E">
      <w:pPr>
        <w:pStyle w:val="BodyText"/>
      </w:pPr>
      <w:r>
        <w:t>As background and for illustrating how we understand how the barring timers T30X are supposed to be used, in b</w:t>
      </w:r>
      <w:r w:rsidR="00EB76F2">
        <w:t xml:space="preserve">elow we </w:t>
      </w:r>
      <w:r w:rsidR="00B8236A">
        <w:t>illustrate</w:t>
      </w:r>
      <w:r w:rsidR="00EB76F2">
        <w:t xml:space="preserve"> the case when access control results in barring, and NAS would wait for barring alleviation for the access category before initiating connection establishment.</w:t>
      </w:r>
    </w:p>
    <w:p w14:paraId="7197418E" w14:textId="45DDCA32" w:rsidR="00B8236A" w:rsidRDefault="00864FD3" w:rsidP="0069180E">
      <w:pPr>
        <w:pStyle w:val="BodyText"/>
      </w:pPr>
      <w:r>
        <w:rPr>
          <w:noProof/>
        </w:rPr>
        <w:drawing>
          <wp:inline distT="0" distB="0" distL="0" distR="0" wp14:anchorId="29039212" wp14:editId="176C64FA">
            <wp:extent cx="6227445" cy="2563716"/>
            <wp:effectExtent l="0" t="0" r="190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37366" cy="2567800"/>
                    </a:xfrm>
                    <a:prstGeom prst="rect">
                      <a:avLst/>
                    </a:prstGeom>
                    <a:noFill/>
                  </pic:spPr>
                </pic:pic>
              </a:graphicData>
            </a:graphic>
          </wp:inline>
        </w:drawing>
      </w:r>
    </w:p>
    <w:p w14:paraId="7DDA00BC" w14:textId="76FC208C" w:rsidR="00864FD3" w:rsidRDefault="00864FD3" w:rsidP="00864FD3">
      <w:pPr>
        <w:pStyle w:val="Caption"/>
      </w:pPr>
      <w:r>
        <w:t xml:space="preserve">Figure </w:t>
      </w:r>
      <w:r w:rsidR="00266394">
        <w:fldChar w:fldCharType="begin"/>
      </w:r>
      <w:r w:rsidR="00266394">
        <w:instrText xml:space="preserve"> SEQ Figure \* AR</w:instrText>
      </w:r>
      <w:r w:rsidR="00266394">
        <w:instrText xml:space="preserve">ABIC </w:instrText>
      </w:r>
      <w:r w:rsidR="00266394">
        <w:fldChar w:fldCharType="separate"/>
      </w:r>
      <w:r w:rsidR="00B63F97">
        <w:rPr>
          <w:noProof/>
        </w:rPr>
        <w:t>1</w:t>
      </w:r>
      <w:r w:rsidR="00266394">
        <w:rPr>
          <w:noProof/>
        </w:rPr>
        <w:fldChar w:fldCharType="end"/>
      </w:r>
      <w:r>
        <w:t>: Use of barring timer T30x when RRC connection establishment is triggered by NAS</w:t>
      </w:r>
    </w:p>
    <w:p w14:paraId="4E745AB0" w14:textId="4B4D5C2F" w:rsidR="00864FD3" w:rsidRDefault="00864FD3" w:rsidP="0069180E">
      <w:pPr>
        <w:pStyle w:val="BodyText"/>
      </w:pPr>
      <w:r>
        <w:t xml:space="preserve">Then when using the wait timer T302, we can illustrate this case in </w:t>
      </w:r>
      <w:r w:rsidR="00B63F97">
        <w:fldChar w:fldCharType="begin"/>
      </w:r>
      <w:r w:rsidR="00B63F97">
        <w:instrText xml:space="preserve"> REF _Ref513721472 \h </w:instrText>
      </w:r>
      <w:r w:rsidR="00B63F97">
        <w:fldChar w:fldCharType="separate"/>
      </w:r>
      <w:r w:rsidR="00B63F97">
        <w:t xml:space="preserve">Figure </w:t>
      </w:r>
      <w:r w:rsidR="00B63F97">
        <w:rPr>
          <w:noProof/>
        </w:rPr>
        <w:t>2</w:t>
      </w:r>
      <w:r w:rsidR="00B63F97">
        <w:fldChar w:fldCharType="end"/>
      </w:r>
      <w:r w:rsidR="00B63F97">
        <w:t xml:space="preserve"> below. NAS will be notified upon a failure to establish the RRC connection. Such failures include RRCReject with wait timer, but not access barring, since access barring check was already passed prior to this procedure. </w:t>
      </w:r>
    </w:p>
    <w:p w14:paraId="4C683909" w14:textId="2D519FB3" w:rsidR="00864FD3" w:rsidRDefault="00B63F97" w:rsidP="0069180E">
      <w:pPr>
        <w:pStyle w:val="BodyText"/>
      </w:pPr>
      <w:r>
        <w:rPr>
          <w:noProof/>
        </w:rPr>
        <w:drawing>
          <wp:inline distT="0" distB="0" distL="0" distR="0" wp14:anchorId="3211ABEF" wp14:editId="6674FCF5">
            <wp:extent cx="6143625" cy="242750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85522" cy="2444058"/>
                    </a:xfrm>
                    <a:prstGeom prst="rect">
                      <a:avLst/>
                    </a:prstGeom>
                    <a:noFill/>
                  </pic:spPr>
                </pic:pic>
              </a:graphicData>
            </a:graphic>
          </wp:inline>
        </w:drawing>
      </w:r>
    </w:p>
    <w:p w14:paraId="0A565E50" w14:textId="7AA4C6D1" w:rsidR="00864FD3" w:rsidRDefault="00B63F97" w:rsidP="00B63F97">
      <w:pPr>
        <w:pStyle w:val="Caption"/>
      </w:pPr>
      <w:bookmarkStart w:id="4" w:name="_Ref513721472"/>
      <w:r>
        <w:t xml:space="preserve">Figure </w:t>
      </w:r>
      <w:r w:rsidR="00266394">
        <w:fldChar w:fldCharType="begin"/>
      </w:r>
      <w:r w:rsidR="00266394">
        <w:instrText xml:space="preserve"> SEQ Figure \* ARABIC </w:instrText>
      </w:r>
      <w:r w:rsidR="00266394">
        <w:fldChar w:fldCharType="separate"/>
      </w:r>
      <w:r>
        <w:rPr>
          <w:noProof/>
        </w:rPr>
        <w:t>2</w:t>
      </w:r>
      <w:r w:rsidR="00266394">
        <w:rPr>
          <w:noProof/>
        </w:rPr>
        <w:fldChar w:fldCharType="end"/>
      </w:r>
      <w:bookmarkEnd w:id="4"/>
      <w:r>
        <w:t>: Use of wait timer T302 when RRC connection establishment is triggered by NAS</w:t>
      </w:r>
    </w:p>
    <w:p w14:paraId="6315BDDB" w14:textId="2B79A515" w:rsidR="00B63F97" w:rsidRDefault="00B63F97" w:rsidP="0069180E">
      <w:pPr>
        <w:pStyle w:val="BodyText"/>
      </w:pPr>
      <w:r>
        <w:t xml:space="preserve">So comparing timer T302 with the barring timers T30X: </w:t>
      </w:r>
    </w:p>
    <w:p w14:paraId="74BEE1DB" w14:textId="78557775" w:rsidR="00D319D9" w:rsidRDefault="00D319D9" w:rsidP="00D319D9">
      <w:pPr>
        <w:pStyle w:val="Caption"/>
      </w:pPr>
      <w:r>
        <w:t xml:space="preserve">Table </w:t>
      </w:r>
      <w:r w:rsidR="00266394">
        <w:fldChar w:fldCharType="begin"/>
      </w:r>
      <w:r w:rsidR="00266394">
        <w:instrText xml:space="preserve"> SEQ Table \* ARABIC </w:instrText>
      </w:r>
      <w:r w:rsidR="00266394">
        <w:fldChar w:fldCharType="separate"/>
      </w:r>
      <w:r>
        <w:rPr>
          <w:noProof/>
        </w:rPr>
        <w:t>1</w:t>
      </w:r>
      <w:r w:rsidR="00266394">
        <w:rPr>
          <w:noProof/>
        </w:rPr>
        <w:fldChar w:fldCharType="end"/>
      </w:r>
      <w:r>
        <w:t>: Comparision of barring timer T30</w:t>
      </w:r>
      <w:r w:rsidR="00C90952">
        <w:t>X</w:t>
      </w:r>
      <w:r>
        <w:t xml:space="preserve"> and wait timer timer T3</w:t>
      </w:r>
      <w:r w:rsidR="00C90952">
        <w:t>0</w:t>
      </w:r>
      <w:r>
        <w:t>2</w:t>
      </w:r>
    </w:p>
    <w:tbl>
      <w:tblPr>
        <w:tblStyle w:val="TableGrid"/>
        <w:tblW w:w="0" w:type="auto"/>
        <w:tblLook w:val="04A0" w:firstRow="1" w:lastRow="0" w:firstColumn="1" w:lastColumn="0" w:noHBand="0" w:noVBand="1"/>
      </w:tblPr>
      <w:tblGrid>
        <w:gridCol w:w="2263"/>
        <w:gridCol w:w="4156"/>
        <w:gridCol w:w="3210"/>
      </w:tblGrid>
      <w:tr w:rsidR="00D319D9" w14:paraId="3F3EAA7B" w14:textId="77777777" w:rsidTr="00C90952">
        <w:tc>
          <w:tcPr>
            <w:tcW w:w="2263" w:type="dxa"/>
            <w:shd w:val="pct10" w:color="auto" w:fill="auto"/>
          </w:tcPr>
          <w:p w14:paraId="511DD876" w14:textId="77777777" w:rsidR="00D319D9" w:rsidRPr="00C90952" w:rsidRDefault="00D319D9" w:rsidP="0069180E">
            <w:pPr>
              <w:pStyle w:val="BodyText"/>
              <w:rPr>
                <w:sz w:val="20"/>
                <w:szCs w:val="20"/>
              </w:rPr>
            </w:pPr>
          </w:p>
        </w:tc>
        <w:tc>
          <w:tcPr>
            <w:tcW w:w="4156" w:type="dxa"/>
            <w:shd w:val="pct10" w:color="auto" w:fill="auto"/>
          </w:tcPr>
          <w:p w14:paraId="010610D2" w14:textId="21C359F2" w:rsidR="00D319D9" w:rsidRPr="00C90952" w:rsidRDefault="00D319D9" w:rsidP="0069180E">
            <w:pPr>
              <w:pStyle w:val="BodyText"/>
              <w:rPr>
                <w:sz w:val="20"/>
                <w:szCs w:val="20"/>
              </w:rPr>
            </w:pPr>
            <w:r w:rsidRPr="00C90952">
              <w:rPr>
                <w:sz w:val="20"/>
                <w:szCs w:val="20"/>
              </w:rPr>
              <w:t>barring timer T30X</w:t>
            </w:r>
          </w:p>
        </w:tc>
        <w:tc>
          <w:tcPr>
            <w:tcW w:w="3210" w:type="dxa"/>
            <w:shd w:val="pct10" w:color="auto" w:fill="auto"/>
          </w:tcPr>
          <w:p w14:paraId="60BFF59E" w14:textId="0AB5A84C" w:rsidR="00D319D9" w:rsidRPr="00C90952" w:rsidRDefault="00D319D9" w:rsidP="0069180E">
            <w:pPr>
              <w:pStyle w:val="BodyText"/>
              <w:rPr>
                <w:sz w:val="20"/>
                <w:szCs w:val="20"/>
              </w:rPr>
            </w:pPr>
            <w:r w:rsidRPr="00C90952">
              <w:rPr>
                <w:sz w:val="20"/>
                <w:szCs w:val="20"/>
              </w:rPr>
              <w:t>wait timer T302</w:t>
            </w:r>
          </w:p>
        </w:tc>
      </w:tr>
      <w:tr w:rsidR="00D319D9" w14:paraId="170E7A28" w14:textId="77777777" w:rsidTr="00C90952">
        <w:tc>
          <w:tcPr>
            <w:tcW w:w="2263" w:type="dxa"/>
          </w:tcPr>
          <w:p w14:paraId="621F0E31" w14:textId="7D7810B3" w:rsidR="00D319D9" w:rsidRPr="00C90952" w:rsidRDefault="00D319D9" w:rsidP="0069180E">
            <w:pPr>
              <w:pStyle w:val="BodyText"/>
              <w:rPr>
                <w:sz w:val="20"/>
                <w:szCs w:val="20"/>
              </w:rPr>
            </w:pPr>
            <w:r w:rsidRPr="00C90952">
              <w:rPr>
                <w:sz w:val="20"/>
                <w:szCs w:val="20"/>
              </w:rPr>
              <w:t>Controlled by</w:t>
            </w:r>
          </w:p>
        </w:tc>
        <w:tc>
          <w:tcPr>
            <w:tcW w:w="4156" w:type="dxa"/>
          </w:tcPr>
          <w:p w14:paraId="5C706203" w14:textId="15ACC80F" w:rsidR="00D319D9" w:rsidRPr="00C90952" w:rsidRDefault="00D319D9" w:rsidP="0069180E">
            <w:pPr>
              <w:pStyle w:val="BodyText"/>
              <w:rPr>
                <w:sz w:val="20"/>
                <w:szCs w:val="20"/>
              </w:rPr>
            </w:pPr>
            <w:r w:rsidRPr="00C90952">
              <w:rPr>
                <w:sz w:val="20"/>
                <w:szCs w:val="20"/>
              </w:rPr>
              <w:t>Access control</w:t>
            </w:r>
          </w:p>
        </w:tc>
        <w:tc>
          <w:tcPr>
            <w:tcW w:w="3210" w:type="dxa"/>
          </w:tcPr>
          <w:p w14:paraId="5E6D02BA" w14:textId="56668CF2" w:rsidR="00D319D9" w:rsidRPr="00C90952" w:rsidRDefault="00D319D9" w:rsidP="0069180E">
            <w:pPr>
              <w:pStyle w:val="BodyText"/>
              <w:rPr>
                <w:sz w:val="20"/>
                <w:szCs w:val="20"/>
              </w:rPr>
            </w:pPr>
            <w:r w:rsidRPr="00C90952">
              <w:rPr>
                <w:sz w:val="20"/>
                <w:szCs w:val="20"/>
              </w:rPr>
              <w:t>RRC connection establishment / RRC Resume</w:t>
            </w:r>
          </w:p>
        </w:tc>
      </w:tr>
      <w:tr w:rsidR="00D319D9" w14:paraId="11BB7DA2" w14:textId="77777777" w:rsidTr="00C90952">
        <w:tc>
          <w:tcPr>
            <w:tcW w:w="2263" w:type="dxa"/>
          </w:tcPr>
          <w:p w14:paraId="2171092E" w14:textId="30C7BC43" w:rsidR="00D319D9" w:rsidRPr="00C90952" w:rsidRDefault="00D319D9" w:rsidP="0069180E">
            <w:pPr>
              <w:pStyle w:val="BodyText"/>
              <w:rPr>
                <w:sz w:val="20"/>
                <w:szCs w:val="20"/>
              </w:rPr>
            </w:pPr>
            <w:r w:rsidRPr="00C90952">
              <w:rPr>
                <w:sz w:val="20"/>
                <w:szCs w:val="20"/>
              </w:rPr>
              <w:lastRenderedPageBreak/>
              <w:t>Number of timers</w:t>
            </w:r>
          </w:p>
        </w:tc>
        <w:tc>
          <w:tcPr>
            <w:tcW w:w="4156" w:type="dxa"/>
          </w:tcPr>
          <w:p w14:paraId="0879E97B" w14:textId="38703629" w:rsidR="00D319D9" w:rsidRPr="00C90952" w:rsidRDefault="00D319D9" w:rsidP="0069180E">
            <w:pPr>
              <w:pStyle w:val="BodyText"/>
              <w:rPr>
                <w:sz w:val="20"/>
                <w:szCs w:val="20"/>
              </w:rPr>
            </w:pPr>
            <w:r w:rsidRPr="00C90952">
              <w:rPr>
                <w:sz w:val="20"/>
                <w:szCs w:val="20"/>
              </w:rPr>
              <w:t>Several instances of running timers, each associated with an access category</w:t>
            </w:r>
          </w:p>
        </w:tc>
        <w:tc>
          <w:tcPr>
            <w:tcW w:w="3210" w:type="dxa"/>
          </w:tcPr>
          <w:p w14:paraId="47FEB6E6" w14:textId="04E8DABE" w:rsidR="00D319D9" w:rsidRPr="00C90952" w:rsidRDefault="00D319D9" w:rsidP="0069180E">
            <w:pPr>
              <w:pStyle w:val="BodyText"/>
              <w:rPr>
                <w:sz w:val="20"/>
                <w:szCs w:val="20"/>
              </w:rPr>
            </w:pPr>
            <w:r w:rsidRPr="00C90952">
              <w:rPr>
                <w:sz w:val="20"/>
                <w:szCs w:val="20"/>
              </w:rPr>
              <w:t>One instance of running timer per UE</w:t>
            </w:r>
          </w:p>
        </w:tc>
      </w:tr>
      <w:tr w:rsidR="00D319D9" w14:paraId="06ABBB45" w14:textId="77777777" w:rsidTr="00C90952">
        <w:tc>
          <w:tcPr>
            <w:tcW w:w="2263" w:type="dxa"/>
          </w:tcPr>
          <w:p w14:paraId="60CF6ECA" w14:textId="37133372" w:rsidR="00D319D9" w:rsidRPr="00C90952" w:rsidRDefault="00D319D9" w:rsidP="0069180E">
            <w:pPr>
              <w:pStyle w:val="BodyText"/>
              <w:rPr>
                <w:sz w:val="20"/>
                <w:szCs w:val="20"/>
              </w:rPr>
            </w:pPr>
            <w:r w:rsidRPr="00C90952">
              <w:rPr>
                <w:sz w:val="20"/>
                <w:szCs w:val="20"/>
              </w:rPr>
              <w:t>Override possible</w:t>
            </w:r>
          </w:p>
        </w:tc>
        <w:tc>
          <w:tcPr>
            <w:tcW w:w="4156" w:type="dxa"/>
          </w:tcPr>
          <w:p w14:paraId="10DA2B67" w14:textId="2A6950E6" w:rsidR="00D319D9" w:rsidRPr="00C90952" w:rsidRDefault="00D319D9" w:rsidP="0069180E">
            <w:pPr>
              <w:pStyle w:val="BodyText"/>
              <w:rPr>
                <w:sz w:val="20"/>
                <w:szCs w:val="20"/>
              </w:rPr>
            </w:pPr>
            <w:r w:rsidRPr="00C90952">
              <w:rPr>
                <w:sz w:val="20"/>
                <w:szCs w:val="20"/>
              </w:rPr>
              <w:t>Yes, access attempts with other access categories can be allowed independently</w:t>
            </w:r>
          </w:p>
        </w:tc>
        <w:tc>
          <w:tcPr>
            <w:tcW w:w="3210" w:type="dxa"/>
          </w:tcPr>
          <w:p w14:paraId="1CBFD71A" w14:textId="06843396" w:rsidR="00D319D9" w:rsidRPr="00C90952" w:rsidRDefault="00D319D9" w:rsidP="0069180E">
            <w:pPr>
              <w:pStyle w:val="BodyText"/>
              <w:rPr>
                <w:sz w:val="20"/>
                <w:szCs w:val="20"/>
              </w:rPr>
            </w:pPr>
            <w:r w:rsidRPr="00C90952">
              <w:rPr>
                <w:sz w:val="20"/>
                <w:szCs w:val="20"/>
              </w:rPr>
              <w:t>No</w:t>
            </w:r>
            <w:r w:rsidR="00E44C8C">
              <w:rPr>
                <w:sz w:val="20"/>
                <w:szCs w:val="20"/>
              </w:rPr>
              <w:t>, except for emergency calls</w:t>
            </w:r>
          </w:p>
        </w:tc>
      </w:tr>
    </w:tbl>
    <w:p w14:paraId="6DCA6E8D" w14:textId="77777777" w:rsidR="00D319D9" w:rsidRDefault="00D319D9" w:rsidP="0069180E">
      <w:pPr>
        <w:pStyle w:val="BodyText"/>
      </w:pPr>
    </w:p>
    <w:p w14:paraId="1A89BB5D" w14:textId="57FCA204" w:rsidR="00B63F97" w:rsidRDefault="00B63F97" w:rsidP="00B63F97">
      <w:pPr>
        <w:pStyle w:val="BodyText"/>
      </w:pPr>
      <w:r>
        <w:t xml:space="preserve">The </w:t>
      </w:r>
      <w:r w:rsidRPr="00A70087">
        <w:rPr>
          <w:b/>
        </w:rPr>
        <w:t>barring timer T30X</w:t>
      </w:r>
      <w:r>
        <w:t xml:space="preserve"> is started by the access control procedure upon a requested access attempt that is barred and for a certain access category.</w:t>
      </w:r>
      <w:r w:rsidR="00D319D9">
        <w:t xml:space="preserve"> The barring timers T30x are each associated with an access category and is part of access control. This means for example, other access attempts using different access categories may still succeed and trigger an RRC establishment procedure.</w:t>
      </w:r>
      <w:r w:rsidR="00C90952">
        <w:t xml:space="preserve"> </w:t>
      </w:r>
    </w:p>
    <w:p w14:paraId="2D9DAE6C" w14:textId="45FD47D2" w:rsidR="0069180E" w:rsidRDefault="00B63F97" w:rsidP="0069180E">
      <w:pPr>
        <w:pStyle w:val="BodyText"/>
      </w:pPr>
      <w:r>
        <w:t xml:space="preserve">On the other hand, the </w:t>
      </w:r>
      <w:r w:rsidRPr="00A70087">
        <w:rPr>
          <w:b/>
        </w:rPr>
        <w:t>wait timer T302</w:t>
      </w:r>
      <w:r>
        <w:t xml:space="preserve"> is started by either the RRC connection establishment or RRC Resume procedure whenever as reject message is received including the timer value. The wait timer T302 on the other hand, while triggered in the RRC connection establishment or RRC Resume procedures, it is not associated with access control and with no access category. So while T302 is running, no RRC connection establishment procedures </w:t>
      </w:r>
      <w:r w:rsidR="00D319D9">
        <w:t>would be</w:t>
      </w:r>
      <w:r>
        <w:t xml:space="preserve"> triggered by the UE</w:t>
      </w:r>
      <w:r w:rsidR="0069180E" w:rsidRPr="0069180E">
        <w:t>.</w:t>
      </w:r>
      <w:r w:rsidR="00D319D9">
        <w:t xml:space="preserve"> </w:t>
      </w:r>
      <w:r w:rsidR="00E44C8C">
        <w:t>But as in LTE</w:t>
      </w:r>
      <w:r w:rsidR="00314049">
        <w:t>,</w:t>
      </w:r>
      <w:r w:rsidR="00D319D9">
        <w:t xml:space="preserve"> emergency calls should be allowed</w:t>
      </w:r>
      <w:r w:rsidR="00C90952">
        <w:t xml:space="preserve"> </w:t>
      </w:r>
      <w:r w:rsidR="00D319D9">
        <w:t xml:space="preserve">while T302 is running. T302 </w:t>
      </w:r>
      <w:r w:rsidR="00C90952">
        <w:t>cannot be associated with</w:t>
      </w:r>
      <w:r w:rsidR="00D319D9">
        <w:t xml:space="preserve"> an access category</w:t>
      </w:r>
      <w:r w:rsidR="00C90952">
        <w:t xml:space="preserve"> since the access category is not known in the RRC connection establishment / RRC Resume procedures (only establishment cause)</w:t>
      </w:r>
      <w:r w:rsidR="00D319D9">
        <w:t>.</w:t>
      </w:r>
    </w:p>
    <w:p w14:paraId="20B91064" w14:textId="24341C17" w:rsidR="00A70087" w:rsidRDefault="00A70087" w:rsidP="0069180E">
      <w:pPr>
        <w:pStyle w:val="BodyText"/>
      </w:pPr>
      <w:r>
        <w:t xml:space="preserve">Regarding </w:t>
      </w:r>
      <w:r w:rsidR="00C84CB3">
        <w:t>the part of the note mentioning "</w:t>
      </w:r>
      <w:r>
        <w:t>mobile terminating calls</w:t>
      </w:r>
      <w:r w:rsidR="00C84CB3">
        <w:t>"</w:t>
      </w:r>
      <w:r>
        <w:t xml:space="preserve">, access category 0 is never barred, and that fact is independent of whether T302 is running or expires. </w:t>
      </w:r>
      <w:r w:rsidR="00466DF9">
        <w:t>But still, when T302 expires, NAS will be notified so paging responses can initiate establishment of RRC connection, even if all other categories are barred and have running timers.</w:t>
      </w:r>
    </w:p>
    <w:p w14:paraId="2EC0AA99" w14:textId="3790B688" w:rsidR="00D319D9" w:rsidRDefault="00C90952" w:rsidP="0069180E">
      <w:pPr>
        <w:pStyle w:val="BodyText"/>
      </w:pPr>
      <w:r>
        <w:t xml:space="preserve">We hope this clarifies our opinion that </w:t>
      </w:r>
      <w:r w:rsidR="00A70087">
        <w:t>the actions related to t</w:t>
      </w:r>
      <w:r>
        <w:t xml:space="preserve">imer T302 </w:t>
      </w:r>
      <w:r w:rsidR="00A70087">
        <w:t>should be not specified</w:t>
      </w:r>
      <w:r>
        <w:t xml:space="preserve"> </w:t>
      </w:r>
      <w:r w:rsidR="00A70087">
        <w:t>as</w:t>
      </w:r>
      <w:r>
        <w:t xml:space="preserve"> part of the access control procedure.</w:t>
      </w:r>
    </w:p>
    <w:p w14:paraId="3662A387" w14:textId="50A78745" w:rsidR="00314049" w:rsidRDefault="00314049" w:rsidP="00314049">
      <w:pPr>
        <w:pStyle w:val="Proposal"/>
      </w:pPr>
      <w:bookmarkStart w:id="5" w:name="_Toc513725273"/>
      <w:r>
        <w:t xml:space="preserve">Remove the </w:t>
      </w:r>
      <w:r w:rsidR="00A70087">
        <w:t>E</w:t>
      </w:r>
      <w:r>
        <w:t>ditor's note</w:t>
      </w:r>
      <w:bookmarkEnd w:id="5"/>
      <w:r w:rsidR="00A70087">
        <w:t xml:space="preserve">: </w:t>
      </w:r>
      <w:r w:rsidR="00A70087">
        <w:rPr>
          <w:lang w:eastAsia="ko-KR"/>
        </w:rPr>
        <w:t>FFS whether or not a timer starting with wait time (i.e. T302 in LTE) is introduced to NR and</w:t>
      </w:r>
      <w:r w:rsidR="00A70087">
        <w:rPr>
          <w:lang w:val="sv-SE" w:eastAsia="ko-KR"/>
        </w:rPr>
        <w:t xml:space="preserve"> </w:t>
      </w:r>
      <w:r w:rsidR="00A70087">
        <w:rPr>
          <w:lang w:eastAsia="ko-KR"/>
        </w:rPr>
        <w:t xml:space="preserve">applicable for </w:t>
      </w:r>
      <w:r w:rsidR="00A70087">
        <w:t xml:space="preserve">mobile terminating </w:t>
      </w:r>
      <w:r w:rsidR="00A70087">
        <w:rPr>
          <w:lang w:val="en-GB"/>
        </w:rPr>
        <w:t>calls as in LTE</w:t>
      </w:r>
    </w:p>
    <w:p w14:paraId="62F571F9" w14:textId="654B05AA" w:rsidR="0069180E" w:rsidRDefault="0069180E" w:rsidP="0069180E">
      <w:pPr>
        <w:pStyle w:val="Heading2"/>
      </w:pPr>
      <w:r>
        <w:t>2.2</w:t>
      </w:r>
      <w:r>
        <w:tab/>
        <w:t>Selection of access category</w:t>
      </w:r>
    </w:p>
    <w:p w14:paraId="121A1B20" w14:textId="77777777" w:rsidR="0069180E" w:rsidRDefault="0069180E" w:rsidP="0069180E">
      <w:pPr>
        <w:pStyle w:val="BodyText"/>
      </w:pPr>
      <w:r>
        <w:t>In the TP, we have this editor's note:</w:t>
      </w:r>
    </w:p>
    <w:p w14:paraId="417B5FC0" w14:textId="77777777" w:rsidR="0069180E" w:rsidRDefault="0069180E" w:rsidP="0069180E">
      <w:pPr>
        <w:pStyle w:val="EditorsNote"/>
        <w:rPr>
          <w:lang w:eastAsia="ko-KR"/>
        </w:rPr>
      </w:pPr>
      <w:r>
        <w:rPr>
          <w:lang w:eastAsia="ko-KR"/>
        </w:rPr>
        <w:t>Editors note: FFS whether indication/selection of the Access Category is described in this section or not.</w:t>
      </w:r>
    </w:p>
    <w:p w14:paraId="31F7DD82" w14:textId="48964EBA" w:rsidR="0069180E" w:rsidRDefault="00314049" w:rsidP="0069180E">
      <w:pPr>
        <w:pStyle w:val="BodyText"/>
      </w:pPr>
      <w:r w:rsidRPr="00314049">
        <w:rPr>
          <w:u w:val="single"/>
        </w:rPr>
        <w:t>For NAS triggered access barring check</w:t>
      </w:r>
      <w:r>
        <w:t xml:space="preserve">, </w:t>
      </w:r>
      <w:r w:rsidR="0069180E">
        <w:t xml:space="preserve">RAN2 has agreed: "NAS is responsible for the determination of access identities and access categories and cause value, and provides one or more access identities and one access category to lower layers for the given access attempt;". This implies that the Unified access control procedure in the RRC layer is provided </w:t>
      </w:r>
      <w:r>
        <w:t xml:space="preserve">an </w:t>
      </w:r>
      <w:r w:rsidR="0069180E">
        <w:t xml:space="preserve">access category when NAS requests a barring check. </w:t>
      </w:r>
    </w:p>
    <w:p w14:paraId="70E697AD" w14:textId="45B76023" w:rsidR="00314049" w:rsidRDefault="00314049" w:rsidP="0069180E">
      <w:pPr>
        <w:pStyle w:val="BodyText"/>
      </w:pPr>
      <w:r w:rsidRPr="00314049">
        <w:rPr>
          <w:u w:val="single"/>
        </w:rPr>
        <w:t>For RNA update triggered access barring check</w:t>
      </w:r>
      <w:r>
        <w:t>, t</w:t>
      </w:r>
      <w:r w:rsidR="0069180E">
        <w:t>he determination of access attempt and access category is can only be performed based on the event</w:t>
      </w:r>
      <w:r>
        <w:t xml:space="preserve"> and should be done in the context of the event</w:t>
      </w:r>
      <w:r w:rsidR="0069180E">
        <w:t xml:space="preserve">. </w:t>
      </w:r>
      <w:r>
        <w:t xml:space="preserve">This is especially clear when the case of when the access attempt is barred is considered. </w:t>
      </w:r>
      <w:r w:rsidR="0069180E">
        <w:t>In the example of RNA update</w:t>
      </w:r>
      <w:r>
        <w:t xml:space="preserve">, </w:t>
      </w:r>
      <w:r w:rsidR="0069180E">
        <w:t>the determination of access attempt and access category</w:t>
      </w:r>
      <w:r>
        <w:t>, triggering of access barring check, and the procedure specific actions of the outcome of the barring check</w:t>
      </w:r>
      <w:r w:rsidR="0069180E">
        <w:t xml:space="preserve"> should be performed by the RRC </w:t>
      </w:r>
      <w:r>
        <w:t xml:space="preserve">Resume </w:t>
      </w:r>
      <w:r w:rsidR="0069180E">
        <w:t>procedure</w:t>
      </w:r>
      <w:r>
        <w:t>.</w:t>
      </w:r>
      <w:r w:rsidR="0069180E">
        <w:t xml:space="preserve"> </w:t>
      </w:r>
    </w:p>
    <w:p w14:paraId="26F00BAA" w14:textId="58927AF2" w:rsidR="00A70087" w:rsidRDefault="00A70087" w:rsidP="0069180E">
      <w:pPr>
        <w:pStyle w:val="BodyText"/>
      </w:pPr>
      <w:r>
        <w:t>Thus we propose:</w:t>
      </w:r>
    </w:p>
    <w:p w14:paraId="5C935237" w14:textId="0CFE41DF" w:rsidR="00314049" w:rsidRDefault="00314049" w:rsidP="0069180E">
      <w:pPr>
        <w:pStyle w:val="Proposal"/>
      </w:pPr>
      <w:bookmarkStart w:id="6" w:name="_Toc513725274"/>
      <w:r>
        <w:t xml:space="preserve">Remove the </w:t>
      </w:r>
      <w:r w:rsidR="00A70087">
        <w:t>E</w:t>
      </w:r>
      <w:r>
        <w:t>ditor's note</w:t>
      </w:r>
      <w:bookmarkEnd w:id="6"/>
      <w:r w:rsidR="00A70087">
        <w:t xml:space="preserve">: </w:t>
      </w:r>
      <w:r w:rsidR="00A70087">
        <w:rPr>
          <w:lang w:eastAsia="ko-KR"/>
        </w:rPr>
        <w:t>FFS whether indication/selection of the Access Category is described in this section or not</w:t>
      </w:r>
    </w:p>
    <w:p w14:paraId="027BF248" w14:textId="0718A662" w:rsidR="0069180E" w:rsidRDefault="0069180E" w:rsidP="0069180E">
      <w:pPr>
        <w:pStyle w:val="Heading2"/>
      </w:pPr>
      <w:r>
        <w:lastRenderedPageBreak/>
        <w:t>2.3</w:t>
      </w:r>
      <w:r>
        <w:tab/>
        <w:t>Cell reselection</w:t>
      </w:r>
    </w:p>
    <w:p w14:paraId="5B7B4CEE" w14:textId="77777777" w:rsidR="0069180E" w:rsidRDefault="0069180E" w:rsidP="0069180E">
      <w:pPr>
        <w:pStyle w:val="BodyText"/>
      </w:pPr>
      <w:r>
        <w:t>In the TP, we have this editor's note:</w:t>
      </w:r>
    </w:p>
    <w:p w14:paraId="2AE94F26" w14:textId="22F28D66" w:rsidR="00813078" w:rsidRDefault="00813078" w:rsidP="00813078">
      <w:pPr>
        <w:pStyle w:val="EditorsNote"/>
        <w:rPr>
          <w:lang w:val="en-GB"/>
        </w:rPr>
      </w:pPr>
      <w:r>
        <w:rPr>
          <w:lang w:eastAsia="ko-KR"/>
        </w:rPr>
        <w:t xml:space="preserve">Editor’s note: FFS whether T30x is stopped due to cell reselection (e.g. as in LTE). </w:t>
      </w:r>
    </w:p>
    <w:p w14:paraId="17549812" w14:textId="3B501278" w:rsidR="0069180E" w:rsidRDefault="0069180E" w:rsidP="0069180E">
      <w:pPr>
        <w:pStyle w:val="BodyText"/>
      </w:pPr>
      <w:r>
        <w:t>In unified access control, barring is performed for access attempts and not for access to cells</w:t>
      </w:r>
      <w:r w:rsidR="00314049">
        <w:t>. For example, we have agreed on the terminology "access attempt is barred", rather than "access to cell is barred".</w:t>
      </w:r>
    </w:p>
    <w:p w14:paraId="09E1638F" w14:textId="0CD51A31" w:rsidR="00314049" w:rsidRDefault="009729B1" w:rsidP="0069180E">
      <w:pPr>
        <w:pStyle w:val="BodyText"/>
      </w:pPr>
      <w:r>
        <w:t xml:space="preserve">One argument for stopping the timer at cell reselection is that different cells may have different barring conditions. True. But this we can to compare with the case when </w:t>
      </w:r>
      <w:r w:rsidR="00314049">
        <w:t xml:space="preserve">the </w:t>
      </w:r>
      <w:r>
        <w:t xml:space="preserve">access </w:t>
      </w:r>
      <w:r w:rsidR="00314049">
        <w:t xml:space="preserve">barring information </w:t>
      </w:r>
      <w:r w:rsidR="0088184D">
        <w:t>happens to change for the same access category for which the UE has a timer T30X running</w:t>
      </w:r>
      <w:r>
        <w:t xml:space="preserve"> (thus no cell reselection).</w:t>
      </w:r>
      <w:r w:rsidR="0088184D">
        <w:t xml:space="preserve"> </w:t>
      </w:r>
      <w:r>
        <w:t>O</w:t>
      </w:r>
      <w:r w:rsidR="0088184D">
        <w:t>ne may argue that the UE should stop the timer</w:t>
      </w:r>
      <w:r>
        <w:t xml:space="preserve"> but </w:t>
      </w:r>
      <w:r w:rsidR="009766CC">
        <w:t xml:space="preserve">while we </w:t>
      </w:r>
      <w:r>
        <w:t>don't think this is case is important enough to specify (a "corner case")</w:t>
      </w:r>
      <w:r w:rsidR="009766CC">
        <w:t>, RAN2 should discuss it</w:t>
      </w:r>
      <w:r>
        <w:t xml:space="preserve">. So, what we </w:t>
      </w:r>
      <w:r w:rsidR="009766CC">
        <w:t>try to explain</w:t>
      </w:r>
      <w:r>
        <w:t xml:space="preserve"> is </w:t>
      </w:r>
      <w:r w:rsidRPr="009766CC">
        <w:t>that</w:t>
      </w:r>
      <w:r w:rsidRPr="009766CC">
        <w:rPr>
          <w:b/>
        </w:rPr>
        <w:t xml:space="preserve"> it is not </w:t>
      </w:r>
      <w:r w:rsidR="009766CC">
        <w:rPr>
          <w:b/>
        </w:rPr>
        <w:t xml:space="preserve">the </w:t>
      </w:r>
      <w:r w:rsidRPr="009766CC">
        <w:rPr>
          <w:b/>
        </w:rPr>
        <w:t xml:space="preserve">cell reselection </w:t>
      </w:r>
      <w:r w:rsidR="009766CC">
        <w:rPr>
          <w:b/>
        </w:rPr>
        <w:t xml:space="preserve">per se </w:t>
      </w:r>
      <w:r w:rsidRPr="009766CC">
        <w:rPr>
          <w:b/>
        </w:rPr>
        <w:t xml:space="preserve">that </w:t>
      </w:r>
      <w:r w:rsidR="009766CC">
        <w:rPr>
          <w:b/>
        </w:rPr>
        <w:t>should</w:t>
      </w:r>
      <w:r w:rsidRPr="009766CC">
        <w:rPr>
          <w:b/>
        </w:rPr>
        <w:t xml:space="preserve"> trigger </w:t>
      </w:r>
      <w:r w:rsidR="009766CC" w:rsidRPr="009766CC">
        <w:rPr>
          <w:b/>
        </w:rPr>
        <w:t xml:space="preserve">any </w:t>
      </w:r>
      <w:r w:rsidRPr="009766CC">
        <w:rPr>
          <w:b/>
        </w:rPr>
        <w:t>stop of the timer</w:t>
      </w:r>
      <w:r w:rsidR="009766CC" w:rsidRPr="009766CC">
        <w:rPr>
          <w:b/>
        </w:rPr>
        <w:t xml:space="preserve"> T302</w:t>
      </w:r>
      <w:r w:rsidRPr="009766CC">
        <w:rPr>
          <w:b/>
        </w:rPr>
        <w:t xml:space="preserve">, rather </w:t>
      </w:r>
      <w:r w:rsidR="009766CC">
        <w:rPr>
          <w:b/>
        </w:rPr>
        <w:t xml:space="preserve">that </w:t>
      </w:r>
      <w:r w:rsidRPr="009766CC">
        <w:rPr>
          <w:b/>
        </w:rPr>
        <w:t>different access barring information</w:t>
      </w:r>
      <w:r w:rsidR="009766CC">
        <w:rPr>
          <w:b/>
        </w:rPr>
        <w:t xml:space="preserve"> is available.</w:t>
      </w:r>
    </w:p>
    <w:p w14:paraId="235A9759" w14:textId="691582B7" w:rsidR="0069180E" w:rsidRDefault="009729B1" w:rsidP="0069180E">
      <w:pPr>
        <w:pStyle w:val="BodyText"/>
      </w:pPr>
      <w:r>
        <w:t>For timer T302 we still think it should be stopped at cell reselection, but as argued above, the timer T302 is not handled as part of access control.</w:t>
      </w:r>
    </w:p>
    <w:p w14:paraId="457BB60C" w14:textId="641B6463" w:rsidR="0069180E" w:rsidRDefault="0069180E" w:rsidP="0069180E">
      <w:pPr>
        <w:pStyle w:val="BodyText"/>
      </w:pPr>
      <w:r>
        <w:t>So the section about cell reselection is not relevant for unified access control can be deleted.</w:t>
      </w:r>
    </w:p>
    <w:p w14:paraId="0610D7D6" w14:textId="3BEAECA1" w:rsidR="00314049" w:rsidRDefault="00314049" w:rsidP="00314049">
      <w:pPr>
        <w:pStyle w:val="Proposal"/>
      </w:pPr>
      <w:bookmarkStart w:id="7" w:name="_Toc513725275"/>
      <w:r>
        <w:t xml:space="preserve">Remove the section </w:t>
      </w:r>
      <w:r w:rsidR="009729B1">
        <w:t>5.3.x.3</w:t>
      </w:r>
      <w:r w:rsidR="009766CC">
        <w:t xml:space="preserve"> </w:t>
      </w:r>
      <w:r>
        <w:t>on cell reselection</w:t>
      </w:r>
      <w:bookmarkEnd w:id="7"/>
      <w:r w:rsidR="009729B1">
        <w:t xml:space="preserve"> </w:t>
      </w:r>
    </w:p>
    <w:p w14:paraId="3E84ADA3" w14:textId="4EDBE8A9" w:rsidR="009766CC" w:rsidRDefault="009766CC" w:rsidP="00314049">
      <w:pPr>
        <w:pStyle w:val="Proposal"/>
      </w:pPr>
      <w:bookmarkStart w:id="8" w:name="_Toc513725276"/>
      <w:r>
        <w:t>RAN2 should discuss the stop of timer T30X upon access barring information change</w:t>
      </w:r>
      <w:bookmarkEnd w:id="8"/>
    </w:p>
    <w:p w14:paraId="7FC17577" w14:textId="6E028457" w:rsidR="00C01F33" w:rsidRPr="00CE0424" w:rsidRDefault="00B409E0" w:rsidP="00CE0424">
      <w:pPr>
        <w:pStyle w:val="Heading1"/>
      </w:pPr>
      <w:bookmarkStart w:id="9" w:name="_Ref189046994"/>
      <w:r>
        <w:t>3</w:t>
      </w:r>
      <w:r>
        <w:tab/>
      </w:r>
      <w:bookmarkEnd w:id="9"/>
      <w:r w:rsidR="00C01F33" w:rsidRPr="00CE0424">
        <w:t>Conclusion</w:t>
      </w:r>
    </w:p>
    <w:p w14:paraId="519B3C2B"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63AB9BC" w14:textId="77777777" w:rsidR="009766CC"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513725273" w:history="1">
        <w:r w:rsidR="009766CC" w:rsidRPr="00D9305B">
          <w:rPr>
            <w:rStyle w:val="Hyperlink"/>
            <w:noProof/>
          </w:rPr>
          <w:t>Proposal 1</w:t>
        </w:r>
        <w:r w:rsidR="009766CC">
          <w:rPr>
            <w:rFonts w:asciiTheme="minorHAnsi" w:eastAsiaTheme="minorEastAsia" w:hAnsiTheme="minorHAnsi"/>
            <w:b w:val="0"/>
            <w:noProof/>
            <w:lang w:eastAsia="en-US"/>
          </w:rPr>
          <w:tab/>
        </w:r>
        <w:r w:rsidR="009766CC" w:rsidRPr="00D9305B">
          <w:rPr>
            <w:rStyle w:val="Hyperlink"/>
            <w:noProof/>
          </w:rPr>
          <w:t>Remove the editor's note</w:t>
        </w:r>
      </w:hyperlink>
    </w:p>
    <w:p w14:paraId="05F4258F" w14:textId="77777777" w:rsidR="009766CC" w:rsidRDefault="00266394">
      <w:pPr>
        <w:pStyle w:val="TableofFigures"/>
        <w:tabs>
          <w:tab w:val="right" w:leader="dot" w:pos="9629"/>
        </w:tabs>
        <w:rPr>
          <w:rFonts w:asciiTheme="minorHAnsi" w:eastAsiaTheme="minorEastAsia" w:hAnsiTheme="minorHAnsi"/>
          <w:b w:val="0"/>
          <w:noProof/>
          <w:lang w:eastAsia="en-US"/>
        </w:rPr>
      </w:pPr>
      <w:hyperlink w:anchor="_Toc513725274" w:history="1">
        <w:r w:rsidR="009766CC" w:rsidRPr="00D9305B">
          <w:rPr>
            <w:rStyle w:val="Hyperlink"/>
            <w:noProof/>
          </w:rPr>
          <w:t>Proposal 2</w:t>
        </w:r>
        <w:r w:rsidR="009766CC">
          <w:rPr>
            <w:rFonts w:asciiTheme="minorHAnsi" w:eastAsiaTheme="minorEastAsia" w:hAnsiTheme="minorHAnsi"/>
            <w:b w:val="0"/>
            <w:noProof/>
            <w:lang w:eastAsia="en-US"/>
          </w:rPr>
          <w:tab/>
        </w:r>
        <w:r w:rsidR="009766CC" w:rsidRPr="00D9305B">
          <w:rPr>
            <w:rStyle w:val="Hyperlink"/>
            <w:noProof/>
          </w:rPr>
          <w:t>Remove the editor's note</w:t>
        </w:r>
      </w:hyperlink>
    </w:p>
    <w:p w14:paraId="0251A4A3" w14:textId="77777777" w:rsidR="009766CC" w:rsidRDefault="00266394">
      <w:pPr>
        <w:pStyle w:val="TableofFigures"/>
        <w:tabs>
          <w:tab w:val="right" w:leader="dot" w:pos="9629"/>
        </w:tabs>
        <w:rPr>
          <w:rFonts w:asciiTheme="minorHAnsi" w:eastAsiaTheme="minorEastAsia" w:hAnsiTheme="minorHAnsi"/>
          <w:b w:val="0"/>
          <w:noProof/>
          <w:lang w:eastAsia="en-US"/>
        </w:rPr>
      </w:pPr>
      <w:hyperlink w:anchor="_Toc513725275" w:history="1">
        <w:r w:rsidR="009766CC" w:rsidRPr="00D9305B">
          <w:rPr>
            <w:rStyle w:val="Hyperlink"/>
            <w:noProof/>
          </w:rPr>
          <w:t>Proposal 3</w:t>
        </w:r>
        <w:r w:rsidR="009766CC">
          <w:rPr>
            <w:rFonts w:asciiTheme="minorHAnsi" w:eastAsiaTheme="minorEastAsia" w:hAnsiTheme="minorHAnsi"/>
            <w:b w:val="0"/>
            <w:noProof/>
            <w:lang w:eastAsia="en-US"/>
          </w:rPr>
          <w:tab/>
        </w:r>
        <w:r w:rsidR="009766CC" w:rsidRPr="00D9305B">
          <w:rPr>
            <w:rStyle w:val="Hyperlink"/>
            <w:noProof/>
          </w:rPr>
          <w:t>Remove the section 5.3.x.3 on cell reselection</w:t>
        </w:r>
      </w:hyperlink>
    </w:p>
    <w:p w14:paraId="1125B1D9" w14:textId="77777777" w:rsidR="009766CC" w:rsidRDefault="00266394">
      <w:pPr>
        <w:pStyle w:val="TableofFigures"/>
        <w:tabs>
          <w:tab w:val="right" w:leader="dot" w:pos="9629"/>
        </w:tabs>
        <w:rPr>
          <w:rFonts w:asciiTheme="minorHAnsi" w:eastAsiaTheme="minorEastAsia" w:hAnsiTheme="minorHAnsi"/>
          <w:b w:val="0"/>
          <w:noProof/>
          <w:lang w:eastAsia="en-US"/>
        </w:rPr>
      </w:pPr>
      <w:hyperlink w:anchor="_Toc513725276" w:history="1">
        <w:r w:rsidR="009766CC" w:rsidRPr="00D9305B">
          <w:rPr>
            <w:rStyle w:val="Hyperlink"/>
            <w:noProof/>
          </w:rPr>
          <w:t>Proposal 4</w:t>
        </w:r>
        <w:r w:rsidR="009766CC">
          <w:rPr>
            <w:rFonts w:asciiTheme="minorHAnsi" w:eastAsiaTheme="minorEastAsia" w:hAnsiTheme="minorHAnsi"/>
            <w:b w:val="0"/>
            <w:noProof/>
            <w:lang w:eastAsia="en-US"/>
          </w:rPr>
          <w:tab/>
        </w:r>
        <w:r w:rsidR="009766CC" w:rsidRPr="00D9305B">
          <w:rPr>
            <w:rStyle w:val="Hyperlink"/>
            <w:noProof/>
          </w:rPr>
          <w:t>RAN2 should discuss the stop of timer T30X upon access barring information change</w:t>
        </w:r>
      </w:hyperlink>
    </w:p>
    <w:p w14:paraId="6C2B7212" w14:textId="7E266F0D" w:rsidR="00C01F33" w:rsidRPr="00CE0424" w:rsidRDefault="006E1C82" w:rsidP="00466DF9">
      <w:pPr>
        <w:pStyle w:val="BodyText"/>
      </w:pPr>
      <w:r>
        <w:rPr>
          <w:b/>
          <w:bCs/>
        </w:rPr>
        <w:fldChar w:fldCharType="end"/>
      </w:r>
      <w:r w:rsidRPr="00CE0424">
        <w:rPr>
          <w:b/>
          <w:bCs/>
        </w:rPr>
        <w:t xml:space="preserve"> </w:t>
      </w:r>
    </w:p>
    <w:p w14:paraId="59C40357" w14:textId="62855F78" w:rsidR="00F507D1" w:rsidRPr="00CE0424" w:rsidRDefault="00466DF9" w:rsidP="00CE0424">
      <w:pPr>
        <w:pStyle w:val="Heading1"/>
      </w:pPr>
      <w:bookmarkStart w:id="10" w:name="_In-sequence_SDU_delivery"/>
      <w:bookmarkEnd w:id="10"/>
      <w:r>
        <w:t>4</w:t>
      </w:r>
      <w:r>
        <w:tab/>
      </w:r>
      <w:r w:rsidR="00F507D1" w:rsidRPr="00CE0424">
        <w:t>References</w:t>
      </w:r>
    </w:p>
    <w:p w14:paraId="48E4D251" w14:textId="49C30A30" w:rsidR="00813078" w:rsidRDefault="00813078" w:rsidP="00813078">
      <w:pPr>
        <w:pStyle w:val="Reference"/>
      </w:pPr>
      <w:bookmarkStart w:id="11" w:name="_Ref513648573"/>
      <w:bookmarkStart w:id="12" w:name="_Ref174151459"/>
      <w:bookmarkStart w:id="13" w:name="_Ref189809556"/>
      <w:r>
        <w:t xml:space="preserve">R2-18xxxxx, </w:t>
      </w:r>
      <w:r w:rsidRPr="00FF5B4D">
        <w:t>[101bis#45][NR] TP on AC (LG)</w:t>
      </w:r>
      <w:r>
        <w:t xml:space="preserve">, </w:t>
      </w:r>
      <w:r w:rsidRPr="00FF5B4D">
        <w:t>LG Electronics Inc. (Email discussion Rapporteur)</w:t>
      </w:r>
      <w:r>
        <w:t>, 3GPP TSG RAN WG2#102, Busan, Korea, 21 - 25 May, 2018</w:t>
      </w:r>
      <w:bookmarkEnd w:id="11"/>
    </w:p>
    <w:p w14:paraId="0CFDC4B0" w14:textId="77777777" w:rsidR="00864FD3" w:rsidRDefault="00864FD3" w:rsidP="00864FD3">
      <w:pPr>
        <w:pStyle w:val="Reference"/>
      </w:pPr>
      <w:bookmarkStart w:id="14" w:name="_Ref513032414"/>
      <w:bookmarkStart w:id="15" w:name="_Ref513720737"/>
      <w:r w:rsidRPr="002B28C5">
        <w:t>R2-1805355 -</w:t>
      </w:r>
      <w:r>
        <w:t xml:space="preserve"> </w:t>
      </w:r>
      <w:r w:rsidRPr="00E16632">
        <w:t>CR on Connection Control ([101#37][NR] RRC procedures/messages)</w:t>
      </w:r>
      <w:bookmarkEnd w:id="14"/>
      <w:r>
        <w:t xml:space="preserve">, Ericsson, </w:t>
      </w:r>
      <w:r w:rsidRPr="0021483C">
        <w:rPr>
          <w:lang w:eastAsia="en-US"/>
        </w:rPr>
        <w:t>RAN WG2#101bis, Sanya, China, 16th – 20th April 2018</w:t>
      </w:r>
      <w:bookmarkEnd w:id="15"/>
    </w:p>
    <w:p w14:paraId="5A6AC2DB" w14:textId="790CB7DD" w:rsidR="00813078" w:rsidRPr="00CE0424" w:rsidRDefault="00813078" w:rsidP="00813078">
      <w:pPr>
        <w:pStyle w:val="Reference"/>
      </w:pPr>
      <w:r w:rsidRPr="00813078">
        <w:t>R2-1804716</w:t>
      </w:r>
      <w:r>
        <w:t xml:space="preserve">, </w:t>
      </w:r>
      <w:r w:rsidRPr="00813078">
        <w:t>Clarifications on RRC procedure for unified access control</w:t>
      </w:r>
      <w:r>
        <w:t xml:space="preserve">, Ericsson, </w:t>
      </w:r>
      <w:r w:rsidRPr="00813078">
        <w:t>3GPP TSG-RAN WG2 #101bis</w:t>
      </w:r>
      <w:r>
        <w:t xml:space="preserve">, </w:t>
      </w:r>
      <w:r w:rsidRPr="00813078">
        <w:t>Sanya, China, 16 – 20 April 2018</w:t>
      </w:r>
    </w:p>
    <w:bookmarkEnd w:id="12"/>
    <w:bookmarkEnd w:id="13"/>
    <w:p w14:paraId="08020694"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D91E6" w14:textId="77777777" w:rsidR="00266394" w:rsidRDefault="00266394">
      <w:r>
        <w:separator/>
      </w:r>
    </w:p>
  </w:endnote>
  <w:endnote w:type="continuationSeparator" w:id="0">
    <w:p w14:paraId="463D3F7B" w14:textId="77777777" w:rsidR="00266394" w:rsidRDefault="00266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E465A6" w14:textId="77777777" w:rsidR="00266394" w:rsidRDefault="00266394">
      <w:r>
        <w:separator/>
      </w:r>
    </w:p>
  </w:footnote>
  <w:footnote w:type="continuationSeparator" w:id="0">
    <w:p w14:paraId="0E4BF6DF" w14:textId="77777777" w:rsidR="00266394" w:rsidRDefault="002663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C4E"/>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65"/>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72EE"/>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C4E"/>
    <w:rsid w:val="00220600"/>
    <w:rsid w:val="002224DB"/>
    <w:rsid w:val="00223FCB"/>
    <w:rsid w:val="002252C3"/>
    <w:rsid w:val="00225C54"/>
    <w:rsid w:val="00230765"/>
    <w:rsid w:val="00230D18"/>
    <w:rsid w:val="002319E4"/>
    <w:rsid w:val="00233078"/>
    <w:rsid w:val="00235632"/>
    <w:rsid w:val="00235872"/>
    <w:rsid w:val="00241559"/>
    <w:rsid w:val="002435B3"/>
    <w:rsid w:val="002458EB"/>
    <w:rsid w:val="002500C8"/>
    <w:rsid w:val="00257543"/>
    <w:rsid w:val="002617E7"/>
    <w:rsid w:val="00264228"/>
    <w:rsid w:val="00264334"/>
    <w:rsid w:val="0026473E"/>
    <w:rsid w:val="00266214"/>
    <w:rsid w:val="0026639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049"/>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97561"/>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3FDA"/>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66DF9"/>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1488"/>
    <w:rsid w:val="005E385F"/>
    <w:rsid w:val="005E5B81"/>
    <w:rsid w:val="005F2CB1"/>
    <w:rsid w:val="005F3025"/>
    <w:rsid w:val="005F618C"/>
    <w:rsid w:val="005F70BD"/>
    <w:rsid w:val="0060283C"/>
    <w:rsid w:val="00604F14"/>
    <w:rsid w:val="00611B83"/>
    <w:rsid w:val="00613257"/>
    <w:rsid w:val="00620A71"/>
    <w:rsid w:val="00620D80"/>
    <w:rsid w:val="006234A6"/>
    <w:rsid w:val="00624BC5"/>
    <w:rsid w:val="006255E7"/>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80E"/>
    <w:rsid w:val="00695FC2"/>
    <w:rsid w:val="00696949"/>
    <w:rsid w:val="00697052"/>
    <w:rsid w:val="006A46FB"/>
    <w:rsid w:val="006A4766"/>
    <w:rsid w:val="006A5E28"/>
    <w:rsid w:val="006A697B"/>
    <w:rsid w:val="006A7AFF"/>
    <w:rsid w:val="006B1816"/>
    <w:rsid w:val="006B2099"/>
    <w:rsid w:val="006B50CF"/>
    <w:rsid w:val="006C0173"/>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1D4A"/>
    <w:rsid w:val="00803FAE"/>
    <w:rsid w:val="0080605F"/>
    <w:rsid w:val="00807786"/>
    <w:rsid w:val="00811FCB"/>
    <w:rsid w:val="00813078"/>
    <w:rsid w:val="008158D6"/>
    <w:rsid w:val="00817196"/>
    <w:rsid w:val="008235DB"/>
    <w:rsid w:val="00824AB4"/>
    <w:rsid w:val="00825C42"/>
    <w:rsid w:val="00825D25"/>
    <w:rsid w:val="00827D6F"/>
    <w:rsid w:val="008376AC"/>
    <w:rsid w:val="008444E8"/>
    <w:rsid w:val="00844E80"/>
    <w:rsid w:val="00846FE7"/>
    <w:rsid w:val="00856911"/>
    <w:rsid w:val="00864FD3"/>
    <w:rsid w:val="008677FD"/>
    <w:rsid w:val="008706D4"/>
    <w:rsid w:val="00870F8A"/>
    <w:rsid w:val="008719A4"/>
    <w:rsid w:val="00871D23"/>
    <w:rsid w:val="00874312"/>
    <w:rsid w:val="0087437C"/>
    <w:rsid w:val="00875CD7"/>
    <w:rsid w:val="00876B4D"/>
    <w:rsid w:val="00877F18"/>
    <w:rsid w:val="0088184D"/>
    <w:rsid w:val="008941E3"/>
    <w:rsid w:val="00894A88"/>
    <w:rsid w:val="00895386"/>
    <w:rsid w:val="008A21FF"/>
    <w:rsid w:val="008A2CE2"/>
    <w:rsid w:val="008A30AC"/>
    <w:rsid w:val="008A3104"/>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47D5"/>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29B1"/>
    <w:rsid w:val="0097603D"/>
    <w:rsid w:val="009766CC"/>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1D93"/>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0087"/>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10D"/>
    <w:rsid w:val="00AC2ECD"/>
    <w:rsid w:val="00AC3119"/>
    <w:rsid w:val="00AC49FB"/>
    <w:rsid w:val="00AC5A10"/>
    <w:rsid w:val="00AD0AA3"/>
    <w:rsid w:val="00AD3F94"/>
    <w:rsid w:val="00AD4A5A"/>
    <w:rsid w:val="00AD70DF"/>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2268"/>
    <w:rsid w:val="00B45A52"/>
    <w:rsid w:val="00B46175"/>
    <w:rsid w:val="00B548B7"/>
    <w:rsid w:val="00B63F97"/>
    <w:rsid w:val="00B664C7"/>
    <w:rsid w:val="00B674C2"/>
    <w:rsid w:val="00B739F6"/>
    <w:rsid w:val="00B81A6C"/>
    <w:rsid w:val="00B8236A"/>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4CB3"/>
    <w:rsid w:val="00C9027A"/>
    <w:rsid w:val="00C9068E"/>
    <w:rsid w:val="00C90952"/>
    <w:rsid w:val="00C93814"/>
    <w:rsid w:val="00C93C4B"/>
    <w:rsid w:val="00C944AB"/>
    <w:rsid w:val="00C95B40"/>
    <w:rsid w:val="00CA1B87"/>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1B2A"/>
    <w:rsid w:val="00D239A7"/>
    <w:rsid w:val="00D23F47"/>
    <w:rsid w:val="00D319D9"/>
    <w:rsid w:val="00D36E71"/>
    <w:rsid w:val="00D37D87"/>
    <w:rsid w:val="00D40B33"/>
    <w:rsid w:val="00D4318F"/>
    <w:rsid w:val="00D438BF"/>
    <w:rsid w:val="00D440F8"/>
    <w:rsid w:val="00D546FF"/>
    <w:rsid w:val="00D55AD5"/>
    <w:rsid w:val="00D5732D"/>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4C8C"/>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87906"/>
    <w:rsid w:val="00E90395"/>
    <w:rsid w:val="00E90E49"/>
    <w:rsid w:val="00E917F9"/>
    <w:rsid w:val="00E9291C"/>
    <w:rsid w:val="00E93FFE"/>
    <w:rsid w:val="00E94F8A"/>
    <w:rsid w:val="00EA7A41"/>
    <w:rsid w:val="00EB077B"/>
    <w:rsid w:val="00EB4EA2"/>
    <w:rsid w:val="00EB76F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502"/>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2B6EF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E47D5"/>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A31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A3104"/>
    <w:pPr>
      <w:pBdr>
        <w:top w:val="none" w:sz="0" w:space="0" w:color="auto"/>
      </w:pBdr>
      <w:spacing w:before="180"/>
      <w:outlineLvl w:val="1"/>
    </w:pPr>
    <w:rPr>
      <w:sz w:val="32"/>
    </w:rPr>
  </w:style>
  <w:style w:type="paragraph" w:styleId="Heading3">
    <w:name w:val="heading 3"/>
    <w:basedOn w:val="Heading2"/>
    <w:next w:val="Normal"/>
    <w:link w:val="Heading3Char"/>
    <w:qFormat/>
    <w:rsid w:val="008A3104"/>
    <w:pPr>
      <w:spacing w:before="120"/>
      <w:outlineLvl w:val="2"/>
    </w:pPr>
    <w:rPr>
      <w:sz w:val="28"/>
    </w:rPr>
  </w:style>
  <w:style w:type="paragraph" w:styleId="Heading4">
    <w:name w:val="heading 4"/>
    <w:basedOn w:val="Heading3"/>
    <w:next w:val="Normal"/>
    <w:link w:val="Heading4Char"/>
    <w:qFormat/>
    <w:rsid w:val="008A3104"/>
    <w:pPr>
      <w:ind w:left="1418" w:hanging="1418"/>
      <w:outlineLvl w:val="3"/>
    </w:pPr>
    <w:rPr>
      <w:sz w:val="24"/>
    </w:rPr>
  </w:style>
  <w:style w:type="paragraph" w:styleId="Heading5">
    <w:name w:val="heading 5"/>
    <w:basedOn w:val="Heading4"/>
    <w:next w:val="Normal"/>
    <w:link w:val="Heading5Char"/>
    <w:qFormat/>
    <w:rsid w:val="008A3104"/>
    <w:pPr>
      <w:ind w:left="1701" w:hanging="1701"/>
      <w:outlineLvl w:val="4"/>
    </w:pPr>
    <w:rPr>
      <w:sz w:val="22"/>
    </w:rPr>
  </w:style>
  <w:style w:type="paragraph" w:styleId="Heading6">
    <w:name w:val="heading 6"/>
    <w:basedOn w:val="H6"/>
    <w:next w:val="Normal"/>
    <w:link w:val="Heading6Char"/>
    <w:qFormat/>
    <w:rsid w:val="008A3104"/>
    <w:pPr>
      <w:outlineLvl w:val="5"/>
    </w:pPr>
  </w:style>
  <w:style w:type="paragraph" w:styleId="Heading7">
    <w:name w:val="heading 7"/>
    <w:basedOn w:val="H6"/>
    <w:next w:val="Normal"/>
    <w:link w:val="Heading7Char"/>
    <w:qFormat/>
    <w:rsid w:val="008A3104"/>
    <w:pPr>
      <w:outlineLvl w:val="6"/>
    </w:pPr>
  </w:style>
  <w:style w:type="paragraph" w:styleId="Heading8">
    <w:name w:val="heading 8"/>
    <w:basedOn w:val="Heading1"/>
    <w:next w:val="Normal"/>
    <w:link w:val="Heading8Char"/>
    <w:qFormat/>
    <w:rsid w:val="008A3104"/>
    <w:pPr>
      <w:ind w:left="0" w:firstLine="0"/>
      <w:outlineLvl w:val="7"/>
    </w:pPr>
  </w:style>
  <w:style w:type="paragraph" w:styleId="Heading9">
    <w:name w:val="heading 9"/>
    <w:basedOn w:val="Heading8"/>
    <w:next w:val="Normal"/>
    <w:link w:val="Heading9Char"/>
    <w:qFormat/>
    <w:rsid w:val="008A3104"/>
    <w:pPr>
      <w:outlineLvl w:val="8"/>
    </w:pPr>
  </w:style>
  <w:style w:type="character" w:default="1" w:styleId="DefaultParagraphFont">
    <w:name w:val="Default Paragraph Font"/>
    <w:uiPriority w:val="1"/>
    <w:semiHidden/>
    <w:unhideWhenUsed/>
    <w:rsid w:val="008E47D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E47D5"/>
  </w:style>
  <w:style w:type="paragraph" w:styleId="TOC8">
    <w:name w:val="toc 8"/>
    <w:basedOn w:val="TOC1"/>
    <w:uiPriority w:val="39"/>
    <w:rsid w:val="008A3104"/>
    <w:pPr>
      <w:spacing w:before="180"/>
      <w:ind w:left="2693" w:hanging="2693"/>
    </w:pPr>
    <w:rPr>
      <w:b/>
    </w:rPr>
  </w:style>
  <w:style w:type="paragraph" w:styleId="TOC1">
    <w:name w:val="toc 1"/>
    <w:uiPriority w:val="39"/>
    <w:rsid w:val="008A31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A3104"/>
    <w:pPr>
      <w:keepNext/>
      <w:keepLines/>
      <w:spacing w:before="180"/>
      <w:jc w:val="center"/>
    </w:pPr>
  </w:style>
  <w:style w:type="paragraph" w:styleId="Caption">
    <w:name w:val="caption"/>
    <w:basedOn w:val="Normal"/>
    <w:next w:val="Normal"/>
    <w:qFormat/>
    <w:rsid w:val="008A3104"/>
    <w:pPr>
      <w:spacing w:before="120" w:after="120"/>
    </w:pPr>
    <w:rPr>
      <w:b/>
      <w:lang w:eastAsia="en-GB"/>
    </w:rPr>
  </w:style>
  <w:style w:type="paragraph" w:styleId="TOC5">
    <w:name w:val="toc 5"/>
    <w:basedOn w:val="TOC4"/>
    <w:uiPriority w:val="39"/>
    <w:rsid w:val="008A3104"/>
    <w:pPr>
      <w:ind w:left="1701" w:hanging="1701"/>
    </w:pPr>
  </w:style>
  <w:style w:type="paragraph" w:styleId="TOC4">
    <w:name w:val="toc 4"/>
    <w:basedOn w:val="TOC3"/>
    <w:uiPriority w:val="39"/>
    <w:rsid w:val="008A3104"/>
    <w:pPr>
      <w:ind w:left="1418" w:hanging="1418"/>
    </w:pPr>
  </w:style>
  <w:style w:type="paragraph" w:styleId="TOC3">
    <w:name w:val="toc 3"/>
    <w:basedOn w:val="TOC2"/>
    <w:uiPriority w:val="39"/>
    <w:rsid w:val="008A3104"/>
    <w:pPr>
      <w:ind w:left="1134" w:hanging="1134"/>
    </w:pPr>
  </w:style>
  <w:style w:type="paragraph" w:styleId="TOC2">
    <w:name w:val="toc 2"/>
    <w:basedOn w:val="TOC1"/>
    <w:uiPriority w:val="39"/>
    <w:rsid w:val="008A3104"/>
    <w:pPr>
      <w:keepNext w:val="0"/>
      <w:spacing w:before="0"/>
      <w:ind w:left="851" w:hanging="851"/>
    </w:pPr>
    <w:rPr>
      <w:sz w:val="20"/>
    </w:rPr>
  </w:style>
  <w:style w:type="paragraph" w:styleId="Index2">
    <w:name w:val="index 2"/>
    <w:basedOn w:val="Index1"/>
    <w:rsid w:val="008A3104"/>
    <w:pPr>
      <w:ind w:left="284"/>
    </w:pPr>
  </w:style>
  <w:style w:type="paragraph" w:styleId="Index1">
    <w:name w:val="index 1"/>
    <w:basedOn w:val="Normal"/>
    <w:rsid w:val="008A3104"/>
    <w:pPr>
      <w:keepLines/>
      <w:spacing w:after="0"/>
    </w:pPr>
  </w:style>
  <w:style w:type="paragraph" w:styleId="DocumentMap">
    <w:name w:val="Document Map"/>
    <w:basedOn w:val="Normal"/>
    <w:link w:val="DocumentMapChar"/>
    <w:rsid w:val="008A3104"/>
    <w:pPr>
      <w:shd w:val="clear" w:color="auto" w:fill="000080"/>
    </w:pPr>
    <w:rPr>
      <w:rFonts w:ascii="Tahoma" w:hAnsi="Tahoma" w:cs="Tahoma"/>
    </w:rPr>
  </w:style>
  <w:style w:type="paragraph" w:styleId="ListNumber2">
    <w:name w:val="List Number 2"/>
    <w:basedOn w:val="ListNumber"/>
    <w:rsid w:val="008A3104"/>
    <w:pPr>
      <w:numPr>
        <w:numId w:val="22"/>
      </w:numPr>
    </w:pPr>
  </w:style>
  <w:style w:type="paragraph" w:styleId="ListNumber">
    <w:name w:val="List Number"/>
    <w:basedOn w:val="List"/>
    <w:rsid w:val="008A3104"/>
    <w:pPr>
      <w:numPr>
        <w:numId w:val="21"/>
      </w:numPr>
    </w:pPr>
    <w:rPr>
      <w:lang w:eastAsia="ja-JP"/>
    </w:rPr>
  </w:style>
  <w:style w:type="paragraph" w:styleId="List">
    <w:name w:val="List"/>
    <w:basedOn w:val="BodyText"/>
    <w:rsid w:val="008A3104"/>
    <w:pPr>
      <w:ind w:left="568" w:hanging="284"/>
    </w:pPr>
  </w:style>
  <w:style w:type="paragraph" w:styleId="Header">
    <w:name w:val="header"/>
    <w:link w:val="HeaderChar"/>
    <w:rsid w:val="008A3104"/>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A3104"/>
    <w:rPr>
      <w:b/>
      <w:position w:val="6"/>
      <w:sz w:val="16"/>
    </w:rPr>
  </w:style>
  <w:style w:type="paragraph" w:styleId="FootnoteText">
    <w:name w:val="footnote text"/>
    <w:basedOn w:val="Normal"/>
    <w:link w:val="FootnoteTextChar"/>
    <w:rsid w:val="008A3104"/>
    <w:pPr>
      <w:keepLines/>
      <w:spacing w:after="0"/>
      <w:ind w:left="454" w:hanging="454"/>
    </w:pPr>
    <w:rPr>
      <w:sz w:val="16"/>
    </w:rPr>
  </w:style>
  <w:style w:type="paragraph" w:customStyle="1" w:styleId="3GPPHeader">
    <w:name w:val="3GPP_Header"/>
    <w:basedOn w:val="BodyText"/>
    <w:rsid w:val="008A3104"/>
    <w:pPr>
      <w:tabs>
        <w:tab w:val="left" w:pos="1701"/>
        <w:tab w:val="right" w:pos="9639"/>
      </w:tabs>
      <w:spacing w:after="240"/>
    </w:pPr>
    <w:rPr>
      <w:b/>
      <w:sz w:val="24"/>
    </w:rPr>
  </w:style>
  <w:style w:type="paragraph" w:styleId="TOC9">
    <w:name w:val="toc 9"/>
    <w:basedOn w:val="TOC8"/>
    <w:uiPriority w:val="39"/>
    <w:rsid w:val="008A3104"/>
    <w:pPr>
      <w:ind w:left="1418" w:hanging="1418"/>
    </w:pPr>
  </w:style>
  <w:style w:type="paragraph" w:styleId="TOC6">
    <w:name w:val="toc 6"/>
    <w:basedOn w:val="TOC5"/>
    <w:next w:val="Normal"/>
    <w:uiPriority w:val="39"/>
    <w:rsid w:val="008A3104"/>
    <w:pPr>
      <w:ind w:left="1985" w:hanging="1985"/>
    </w:pPr>
  </w:style>
  <w:style w:type="paragraph" w:styleId="TOC7">
    <w:name w:val="toc 7"/>
    <w:basedOn w:val="TOC6"/>
    <w:next w:val="Normal"/>
    <w:uiPriority w:val="39"/>
    <w:rsid w:val="008A3104"/>
    <w:pPr>
      <w:ind w:left="2268" w:hanging="2268"/>
    </w:pPr>
  </w:style>
  <w:style w:type="paragraph" w:styleId="ListBullet2">
    <w:name w:val="List Bullet 2"/>
    <w:basedOn w:val="ListBullet"/>
    <w:rsid w:val="008A3104"/>
    <w:pPr>
      <w:numPr>
        <w:numId w:val="17"/>
      </w:numPr>
    </w:pPr>
  </w:style>
  <w:style w:type="paragraph" w:styleId="ListBullet">
    <w:name w:val="List Bullet"/>
    <w:basedOn w:val="List"/>
    <w:rsid w:val="008A3104"/>
    <w:pPr>
      <w:numPr>
        <w:numId w:val="16"/>
      </w:numPr>
    </w:pPr>
    <w:rPr>
      <w:lang w:eastAsia="ja-JP"/>
    </w:rPr>
  </w:style>
  <w:style w:type="paragraph" w:styleId="ListBullet3">
    <w:name w:val="List Bullet 3"/>
    <w:basedOn w:val="ListBullet2"/>
    <w:rsid w:val="008A3104"/>
    <w:pPr>
      <w:numPr>
        <w:numId w:val="18"/>
      </w:numPr>
    </w:pPr>
  </w:style>
  <w:style w:type="paragraph" w:customStyle="1" w:styleId="EQ">
    <w:name w:val="EQ"/>
    <w:basedOn w:val="Normal"/>
    <w:next w:val="Normal"/>
    <w:rsid w:val="008A3104"/>
    <w:pPr>
      <w:keepLines/>
      <w:tabs>
        <w:tab w:val="center" w:pos="4536"/>
        <w:tab w:val="right" w:pos="9072"/>
      </w:tabs>
    </w:pPr>
    <w:rPr>
      <w:noProof/>
    </w:rPr>
  </w:style>
  <w:style w:type="paragraph" w:styleId="List2">
    <w:name w:val="List 2"/>
    <w:basedOn w:val="List"/>
    <w:rsid w:val="008A3104"/>
    <w:pPr>
      <w:ind w:left="851"/>
    </w:pPr>
    <w:rPr>
      <w:lang w:eastAsia="ja-JP"/>
    </w:rPr>
  </w:style>
  <w:style w:type="paragraph" w:styleId="List3">
    <w:name w:val="List 3"/>
    <w:basedOn w:val="List2"/>
    <w:rsid w:val="008A3104"/>
    <w:pPr>
      <w:ind w:left="1135"/>
    </w:pPr>
  </w:style>
  <w:style w:type="paragraph" w:styleId="List4">
    <w:name w:val="List 4"/>
    <w:basedOn w:val="List3"/>
    <w:rsid w:val="008A3104"/>
    <w:pPr>
      <w:ind w:left="1418"/>
    </w:pPr>
  </w:style>
  <w:style w:type="paragraph" w:styleId="List5">
    <w:name w:val="List 5"/>
    <w:basedOn w:val="List4"/>
    <w:rsid w:val="008A3104"/>
    <w:pPr>
      <w:ind w:left="1702"/>
    </w:pPr>
  </w:style>
  <w:style w:type="paragraph" w:customStyle="1" w:styleId="EditorsNote">
    <w:name w:val="Editor's Note"/>
    <w:aliases w:val="EN"/>
    <w:basedOn w:val="NO"/>
    <w:link w:val="EditorsNoteChar"/>
    <w:rsid w:val="008A3104"/>
    <w:rPr>
      <w:color w:val="FF0000"/>
      <w:lang w:val="x-none" w:eastAsia="x-none"/>
    </w:rPr>
  </w:style>
  <w:style w:type="paragraph" w:styleId="ListBullet4">
    <w:name w:val="List Bullet 4"/>
    <w:basedOn w:val="ListBullet3"/>
    <w:rsid w:val="008A3104"/>
    <w:pPr>
      <w:numPr>
        <w:numId w:val="19"/>
      </w:numPr>
    </w:pPr>
  </w:style>
  <w:style w:type="paragraph" w:styleId="ListBullet5">
    <w:name w:val="List Bullet 5"/>
    <w:basedOn w:val="ListBullet4"/>
    <w:rsid w:val="008A3104"/>
    <w:pPr>
      <w:numPr>
        <w:numId w:val="20"/>
      </w:numPr>
    </w:pPr>
  </w:style>
  <w:style w:type="paragraph" w:styleId="Footer">
    <w:name w:val="footer"/>
    <w:basedOn w:val="Header"/>
    <w:link w:val="FooterChar"/>
    <w:rsid w:val="008A3104"/>
    <w:pPr>
      <w:jc w:val="center"/>
    </w:pPr>
    <w:rPr>
      <w:i/>
    </w:rPr>
  </w:style>
  <w:style w:type="paragraph" w:customStyle="1" w:styleId="Reference">
    <w:name w:val="Reference"/>
    <w:basedOn w:val="BodyText"/>
    <w:rsid w:val="008A3104"/>
    <w:pPr>
      <w:numPr>
        <w:numId w:val="2"/>
      </w:numPr>
    </w:pPr>
  </w:style>
  <w:style w:type="paragraph" w:styleId="BalloonText">
    <w:name w:val="Balloon Text"/>
    <w:basedOn w:val="Normal"/>
    <w:link w:val="BalloonTextChar"/>
    <w:rsid w:val="008A3104"/>
    <w:pPr>
      <w:spacing w:after="0"/>
    </w:pPr>
    <w:rPr>
      <w:rFonts w:ascii="Segoe UI" w:hAnsi="Segoe UI" w:cs="Segoe UI"/>
      <w:sz w:val="18"/>
      <w:szCs w:val="18"/>
    </w:rPr>
  </w:style>
  <w:style w:type="character" w:styleId="PageNumber">
    <w:name w:val="page number"/>
    <w:basedOn w:val="DefaultParagraphFont"/>
    <w:rsid w:val="008A3104"/>
  </w:style>
  <w:style w:type="paragraph" w:styleId="BodyText">
    <w:name w:val="Body Text"/>
    <w:basedOn w:val="Normal"/>
    <w:link w:val="BodyTextChar"/>
    <w:rsid w:val="008A3104"/>
    <w:pPr>
      <w:spacing w:after="120"/>
      <w:jc w:val="both"/>
    </w:pPr>
    <w:rPr>
      <w:rFonts w:ascii="Arial" w:hAnsi="Arial"/>
      <w:lang w:eastAsia="zh-CN"/>
    </w:rPr>
  </w:style>
  <w:style w:type="character" w:styleId="Hyperlink">
    <w:name w:val="Hyperlink"/>
    <w:uiPriority w:val="99"/>
    <w:rsid w:val="008A3104"/>
    <w:rPr>
      <w:color w:val="0000FF"/>
      <w:u w:val="single"/>
    </w:rPr>
  </w:style>
  <w:style w:type="character" w:styleId="FollowedHyperlink">
    <w:name w:val="FollowedHyperlink"/>
    <w:unhideWhenUsed/>
    <w:rsid w:val="008A3104"/>
    <w:rPr>
      <w:color w:val="800080"/>
      <w:u w:val="single"/>
    </w:rPr>
  </w:style>
  <w:style w:type="character" w:styleId="CommentReference">
    <w:name w:val="annotation reference"/>
    <w:uiPriority w:val="99"/>
    <w:qFormat/>
    <w:rsid w:val="008A3104"/>
    <w:rPr>
      <w:sz w:val="16"/>
      <w:szCs w:val="16"/>
    </w:rPr>
  </w:style>
  <w:style w:type="paragraph" w:styleId="CommentText">
    <w:name w:val="annotation text"/>
    <w:basedOn w:val="Normal"/>
    <w:link w:val="CommentTextChar"/>
    <w:uiPriority w:val="99"/>
    <w:qFormat/>
    <w:rsid w:val="008A3104"/>
  </w:style>
  <w:style w:type="paragraph" w:styleId="CommentSubject">
    <w:name w:val="annotation subject"/>
    <w:basedOn w:val="CommentText"/>
    <w:next w:val="CommentText"/>
    <w:link w:val="CommentSubjectChar"/>
    <w:rsid w:val="008A3104"/>
    <w:rPr>
      <w:b/>
      <w:bCs/>
    </w:rPr>
  </w:style>
  <w:style w:type="character" w:customStyle="1" w:styleId="Heading1Char">
    <w:name w:val="Heading 1 Char"/>
    <w:link w:val="Heading1"/>
    <w:rsid w:val="008A3104"/>
    <w:rPr>
      <w:rFonts w:ascii="Arial" w:hAnsi="Arial"/>
      <w:sz w:val="36"/>
      <w:lang w:eastAsia="ja-JP"/>
    </w:rPr>
  </w:style>
  <w:style w:type="paragraph" w:customStyle="1" w:styleId="B1">
    <w:name w:val="B1"/>
    <w:basedOn w:val="List"/>
    <w:link w:val="B1Char1"/>
    <w:rsid w:val="008A3104"/>
    <w:rPr>
      <w:rFonts w:ascii="Times New Roman" w:hAnsi="Times New Roman"/>
    </w:rPr>
  </w:style>
  <w:style w:type="paragraph" w:customStyle="1" w:styleId="B2">
    <w:name w:val="B2"/>
    <w:basedOn w:val="List2"/>
    <w:link w:val="B2Char"/>
    <w:rsid w:val="008A3104"/>
    <w:rPr>
      <w:rFonts w:ascii="Times New Roman" w:hAnsi="Times New Roman"/>
    </w:rPr>
  </w:style>
  <w:style w:type="paragraph" w:customStyle="1" w:styleId="B3">
    <w:name w:val="B3"/>
    <w:basedOn w:val="List3"/>
    <w:link w:val="B3Char2"/>
    <w:rsid w:val="008A3104"/>
    <w:rPr>
      <w:rFonts w:ascii="Times New Roman" w:hAnsi="Times New Roman"/>
    </w:rPr>
  </w:style>
  <w:style w:type="paragraph" w:customStyle="1" w:styleId="B4">
    <w:name w:val="B4"/>
    <w:basedOn w:val="List4"/>
    <w:link w:val="B4Char"/>
    <w:rsid w:val="008A3104"/>
    <w:rPr>
      <w:rFonts w:ascii="Times New Roman" w:hAnsi="Times New Roman"/>
    </w:rPr>
  </w:style>
  <w:style w:type="paragraph" w:customStyle="1" w:styleId="Proposal">
    <w:name w:val="Proposal"/>
    <w:basedOn w:val="BodyText"/>
    <w:rsid w:val="008A3104"/>
    <w:pPr>
      <w:numPr>
        <w:numId w:val="3"/>
      </w:numPr>
      <w:tabs>
        <w:tab w:val="clear" w:pos="1304"/>
        <w:tab w:val="left" w:pos="1701"/>
      </w:tabs>
      <w:ind w:left="1701" w:hanging="1701"/>
    </w:pPr>
    <w:rPr>
      <w:b/>
      <w:bCs/>
    </w:rPr>
  </w:style>
  <w:style w:type="character" w:customStyle="1" w:styleId="BodyTextChar">
    <w:name w:val="Body Text Char"/>
    <w:link w:val="BodyText"/>
    <w:rsid w:val="008A3104"/>
    <w:rPr>
      <w:rFonts w:ascii="Arial" w:hAnsi="Arial"/>
      <w:lang w:eastAsia="zh-CN"/>
    </w:rPr>
  </w:style>
  <w:style w:type="paragraph" w:customStyle="1" w:styleId="B5">
    <w:name w:val="B5"/>
    <w:basedOn w:val="List5"/>
    <w:link w:val="B5Char"/>
    <w:rsid w:val="008A3104"/>
    <w:rPr>
      <w:rFonts w:ascii="Times New Roman" w:hAnsi="Times New Roman"/>
    </w:rPr>
  </w:style>
  <w:style w:type="paragraph" w:customStyle="1" w:styleId="EX">
    <w:name w:val="EX"/>
    <w:basedOn w:val="Normal"/>
    <w:rsid w:val="008A3104"/>
    <w:pPr>
      <w:keepLines/>
      <w:ind w:left="1702" w:hanging="1418"/>
    </w:pPr>
  </w:style>
  <w:style w:type="paragraph" w:customStyle="1" w:styleId="EW">
    <w:name w:val="EW"/>
    <w:basedOn w:val="EX"/>
    <w:rsid w:val="008A3104"/>
    <w:pPr>
      <w:spacing w:after="0"/>
    </w:pPr>
  </w:style>
  <w:style w:type="paragraph" w:customStyle="1" w:styleId="TAL">
    <w:name w:val="TAL"/>
    <w:basedOn w:val="Normal"/>
    <w:link w:val="TALCar"/>
    <w:rsid w:val="008A3104"/>
    <w:pPr>
      <w:keepNext/>
      <w:keepLines/>
      <w:spacing w:after="0"/>
    </w:pPr>
    <w:rPr>
      <w:rFonts w:ascii="Arial" w:hAnsi="Arial"/>
      <w:sz w:val="18"/>
      <w:lang w:val="x-none" w:eastAsia="x-none"/>
    </w:rPr>
  </w:style>
  <w:style w:type="paragraph" w:customStyle="1" w:styleId="TAC">
    <w:name w:val="TAC"/>
    <w:basedOn w:val="TAL"/>
    <w:rsid w:val="008A3104"/>
    <w:pPr>
      <w:jc w:val="center"/>
    </w:pPr>
  </w:style>
  <w:style w:type="paragraph" w:customStyle="1" w:styleId="TAH">
    <w:name w:val="TAH"/>
    <w:basedOn w:val="TAC"/>
    <w:link w:val="TAHCar"/>
    <w:rsid w:val="008A3104"/>
    <w:rPr>
      <w:b/>
    </w:rPr>
  </w:style>
  <w:style w:type="paragraph" w:customStyle="1" w:styleId="TAN">
    <w:name w:val="TAN"/>
    <w:basedOn w:val="TAL"/>
    <w:rsid w:val="008A3104"/>
    <w:pPr>
      <w:ind w:left="851" w:hanging="851"/>
    </w:pPr>
  </w:style>
  <w:style w:type="paragraph" w:customStyle="1" w:styleId="TAR">
    <w:name w:val="TAR"/>
    <w:basedOn w:val="TAL"/>
    <w:rsid w:val="008A3104"/>
    <w:pPr>
      <w:jc w:val="right"/>
    </w:pPr>
  </w:style>
  <w:style w:type="paragraph" w:customStyle="1" w:styleId="TH">
    <w:name w:val="TH"/>
    <w:basedOn w:val="Normal"/>
    <w:link w:val="THChar"/>
    <w:rsid w:val="008A3104"/>
    <w:pPr>
      <w:keepNext/>
      <w:keepLines/>
      <w:spacing w:before="60"/>
      <w:jc w:val="center"/>
    </w:pPr>
    <w:rPr>
      <w:rFonts w:ascii="Arial" w:hAnsi="Arial"/>
      <w:b/>
      <w:lang w:val="x-none" w:eastAsia="x-none"/>
    </w:rPr>
  </w:style>
  <w:style w:type="paragraph" w:customStyle="1" w:styleId="TF">
    <w:name w:val="TF"/>
    <w:basedOn w:val="TH"/>
    <w:link w:val="TFChar"/>
    <w:rsid w:val="008A3104"/>
    <w:pPr>
      <w:keepNext w:val="0"/>
      <w:spacing w:before="0" w:after="240"/>
    </w:pPr>
  </w:style>
  <w:style w:type="paragraph" w:customStyle="1" w:styleId="TT">
    <w:name w:val="TT"/>
    <w:basedOn w:val="Heading1"/>
    <w:next w:val="Normal"/>
    <w:rsid w:val="008A3104"/>
    <w:pPr>
      <w:outlineLvl w:val="9"/>
    </w:pPr>
  </w:style>
  <w:style w:type="paragraph" w:customStyle="1" w:styleId="ZA">
    <w:name w:val="ZA"/>
    <w:rsid w:val="008A31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A31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A310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A31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A3104"/>
  </w:style>
  <w:style w:type="paragraph" w:customStyle="1" w:styleId="ZH">
    <w:name w:val="ZH"/>
    <w:rsid w:val="008A310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A31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A3104"/>
    <w:pPr>
      <w:framePr w:hRule="auto" w:wrap="notBeside" w:y="852"/>
    </w:pPr>
    <w:rPr>
      <w:i w:val="0"/>
      <w:sz w:val="40"/>
    </w:rPr>
  </w:style>
  <w:style w:type="paragraph" w:customStyle="1" w:styleId="ZU">
    <w:name w:val="ZU"/>
    <w:rsid w:val="008A31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A3104"/>
    <w:pPr>
      <w:framePr w:wrap="notBeside" w:y="16161"/>
    </w:pPr>
  </w:style>
  <w:style w:type="paragraph" w:customStyle="1" w:styleId="FP">
    <w:name w:val="FP"/>
    <w:basedOn w:val="Normal"/>
    <w:rsid w:val="008A3104"/>
    <w:pPr>
      <w:spacing w:after="0"/>
    </w:pPr>
  </w:style>
  <w:style w:type="paragraph" w:customStyle="1" w:styleId="Observation">
    <w:name w:val="Observation"/>
    <w:basedOn w:val="Proposal"/>
    <w:qFormat/>
    <w:rsid w:val="008A3104"/>
    <w:pPr>
      <w:numPr>
        <w:numId w:val="13"/>
      </w:numPr>
      <w:ind w:left="1701" w:hanging="1701"/>
    </w:pPr>
    <w:rPr>
      <w:lang w:eastAsia="ja-JP"/>
    </w:rPr>
  </w:style>
  <w:style w:type="paragraph" w:styleId="TableofFigures">
    <w:name w:val="table of figures"/>
    <w:basedOn w:val="BodyText"/>
    <w:next w:val="Normal"/>
    <w:uiPriority w:val="99"/>
    <w:rsid w:val="008A3104"/>
    <w:pPr>
      <w:ind w:left="1701" w:hanging="1701"/>
      <w:jc w:val="left"/>
    </w:pPr>
    <w:rPr>
      <w:b/>
    </w:rPr>
  </w:style>
  <w:style w:type="character" w:customStyle="1" w:styleId="B1Char1">
    <w:name w:val="B1 Char1"/>
    <w:link w:val="B1"/>
    <w:qFormat/>
    <w:rsid w:val="008A3104"/>
    <w:rPr>
      <w:rFonts w:ascii="Times New Roman" w:hAnsi="Times New Roman"/>
      <w:lang w:eastAsia="zh-CN"/>
    </w:rPr>
  </w:style>
  <w:style w:type="character" w:customStyle="1" w:styleId="B2Char">
    <w:name w:val="B2 Char"/>
    <w:link w:val="B2"/>
    <w:qFormat/>
    <w:rsid w:val="008A3104"/>
    <w:rPr>
      <w:rFonts w:ascii="Times New Roman" w:hAnsi="Times New Roman"/>
      <w:lang w:eastAsia="ja-JP"/>
    </w:rPr>
  </w:style>
  <w:style w:type="character" w:customStyle="1" w:styleId="B3Char2">
    <w:name w:val="B3 Char2"/>
    <w:link w:val="B3"/>
    <w:qFormat/>
    <w:rsid w:val="008A3104"/>
    <w:rPr>
      <w:rFonts w:ascii="Times New Roman" w:hAnsi="Times New Roman"/>
      <w:lang w:eastAsia="ja-JP"/>
    </w:rPr>
  </w:style>
  <w:style w:type="character" w:customStyle="1" w:styleId="B4Char">
    <w:name w:val="B4 Char"/>
    <w:link w:val="B4"/>
    <w:rsid w:val="008A3104"/>
    <w:rPr>
      <w:rFonts w:ascii="Times New Roman" w:hAnsi="Times New Roman"/>
      <w:lang w:eastAsia="ja-JP"/>
    </w:rPr>
  </w:style>
  <w:style w:type="character" w:customStyle="1" w:styleId="B5Char">
    <w:name w:val="B5 Char"/>
    <w:link w:val="B5"/>
    <w:rsid w:val="008A3104"/>
    <w:rPr>
      <w:rFonts w:ascii="Times New Roman" w:hAnsi="Times New Roman"/>
      <w:lang w:eastAsia="ja-JP"/>
    </w:rPr>
  </w:style>
  <w:style w:type="paragraph" w:customStyle="1" w:styleId="B6">
    <w:name w:val="B6"/>
    <w:basedOn w:val="B5"/>
    <w:link w:val="B6Char"/>
    <w:rsid w:val="008A3104"/>
    <w:pPr>
      <w:ind w:left="1985"/>
    </w:pPr>
  </w:style>
  <w:style w:type="character" w:customStyle="1" w:styleId="B6Char">
    <w:name w:val="B6 Char"/>
    <w:link w:val="B6"/>
    <w:rsid w:val="008A3104"/>
    <w:rPr>
      <w:rFonts w:ascii="Times New Roman" w:hAnsi="Times New Roman"/>
      <w:lang w:eastAsia="ja-JP"/>
    </w:rPr>
  </w:style>
  <w:style w:type="paragraph" w:customStyle="1" w:styleId="B7">
    <w:name w:val="B7"/>
    <w:basedOn w:val="B6"/>
    <w:link w:val="B7Char"/>
    <w:rsid w:val="008A3104"/>
    <w:pPr>
      <w:ind w:left="2269"/>
    </w:pPr>
  </w:style>
  <w:style w:type="character" w:customStyle="1" w:styleId="B7Char">
    <w:name w:val="B7 Char"/>
    <w:basedOn w:val="B6Char"/>
    <w:link w:val="B7"/>
    <w:rsid w:val="008A3104"/>
    <w:rPr>
      <w:rFonts w:ascii="Times New Roman" w:hAnsi="Times New Roman"/>
      <w:lang w:eastAsia="ja-JP"/>
    </w:rPr>
  </w:style>
  <w:style w:type="paragraph" w:customStyle="1" w:styleId="B8">
    <w:name w:val="B8"/>
    <w:basedOn w:val="B7"/>
    <w:qFormat/>
    <w:rsid w:val="008A3104"/>
    <w:pPr>
      <w:ind w:left="2552"/>
    </w:pPr>
  </w:style>
  <w:style w:type="character" w:customStyle="1" w:styleId="BalloonTextChar">
    <w:name w:val="Balloon Text Char"/>
    <w:link w:val="BalloonText"/>
    <w:rsid w:val="008A3104"/>
    <w:rPr>
      <w:rFonts w:ascii="Segoe UI" w:hAnsi="Segoe UI" w:cs="Segoe UI"/>
      <w:sz w:val="18"/>
      <w:szCs w:val="18"/>
      <w:lang w:eastAsia="ja-JP"/>
    </w:rPr>
  </w:style>
  <w:style w:type="character" w:customStyle="1" w:styleId="CommentTextChar">
    <w:name w:val="Comment Text Char"/>
    <w:link w:val="CommentText"/>
    <w:uiPriority w:val="99"/>
    <w:qFormat/>
    <w:rsid w:val="008A3104"/>
    <w:rPr>
      <w:rFonts w:ascii="Times New Roman" w:hAnsi="Times New Roman"/>
      <w:lang w:eastAsia="ja-JP"/>
    </w:rPr>
  </w:style>
  <w:style w:type="character" w:customStyle="1" w:styleId="CommentSubjectChar">
    <w:name w:val="Comment Subject Char"/>
    <w:link w:val="CommentSubject"/>
    <w:rsid w:val="008A3104"/>
    <w:rPr>
      <w:rFonts w:ascii="Times New Roman" w:hAnsi="Times New Roman"/>
      <w:b/>
      <w:bCs/>
      <w:lang w:eastAsia="ja-JP"/>
    </w:rPr>
  </w:style>
  <w:style w:type="paragraph" w:customStyle="1" w:styleId="CRCoverPage">
    <w:name w:val="CR Cover Page"/>
    <w:link w:val="CRCoverPageZchn"/>
    <w:rsid w:val="008A3104"/>
    <w:pPr>
      <w:spacing w:after="120"/>
    </w:pPr>
    <w:rPr>
      <w:rFonts w:ascii="Arial" w:hAnsi="Arial"/>
      <w:lang w:eastAsia="ko-KR"/>
    </w:rPr>
  </w:style>
  <w:style w:type="character" w:customStyle="1" w:styleId="CRCoverPageZchn">
    <w:name w:val="CR Cover Page Zchn"/>
    <w:link w:val="CRCoverPage"/>
    <w:rsid w:val="008A3104"/>
    <w:rPr>
      <w:rFonts w:ascii="Arial" w:hAnsi="Arial"/>
      <w:lang w:eastAsia="ko-KR"/>
    </w:rPr>
  </w:style>
  <w:style w:type="paragraph" w:customStyle="1" w:styleId="Doc-text2">
    <w:name w:val="Doc-text2"/>
    <w:basedOn w:val="Normal"/>
    <w:link w:val="Doc-text2Char"/>
    <w:qFormat/>
    <w:rsid w:val="008A3104"/>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A3104"/>
    <w:rPr>
      <w:rFonts w:ascii="Arial" w:eastAsia="MS Mincho" w:hAnsi="Arial"/>
      <w:szCs w:val="24"/>
      <w:lang w:val="x-none" w:eastAsia="x-none"/>
    </w:rPr>
  </w:style>
  <w:style w:type="character" w:customStyle="1" w:styleId="DocumentMapChar">
    <w:name w:val="Document Map Char"/>
    <w:link w:val="DocumentMap"/>
    <w:rsid w:val="008A3104"/>
    <w:rPr>
      <w:rFonts w:ascii="Tahoma" w:hAnsi="Tahoma" w:cs="Tahoma"/>
      <w:shd w:val="clear" w:color="auto" w:fill="000080"/>
      <w:lang w:eastAsia="ja-JP"/>
    </w:rPr>
  </w:style>
  <w:style w:type="paragraph" w:customStyle="1" w:styleId="NO">
    <w:name w:val="NO"/>
    <w:basedOn w:val="Normal"/>
    <w:link w:val="NOChar"/>
    <w:rsid w:val="008A3104"/>
    <w:pPr>
      <w:keepLines/>
      <w:ind w:left="1135" w:hanging="851"/>
    </w:pPr>
  </w:style>
  <w:style w:type="character" w:customStyle="1" w:styleId="NOChar">
    <w:name w:val="NO Char"/>
    <w:link w:val="NO"/>
    <w:qFormat/>
    <w:rsid w:val="008A3104"/>
    <w:rPr>
      <w:rFonts w:ascii="Times New Roman" w:hAnsi="Times New Roman"/>
      <w:lang w:eastAsia="ja-JP"/>
    </w:rPr>
  </w:style>
  <w:style w:type="character" w:customStyle="1" w:styleId="EditorsNoteChar">
    <w:name w:val="Editor's Note Char"/>
    <w:aliases w:val="EN Char"/>
    <w:link w:val="EditorsNote"/>
    <w:rsid w:val="008A3104"/>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8A3104"/>
    <w:pPr>
      <w:numPr>
        <w:numId w:val="14"/>
      </w:numPr>
      <w:spacing w:before="40" w:after="0"/>
    </w:pPr>
    <w:rPr>
      <w:rFonts w:ascii="Arial" w:eastAsia="MS Mincho" w:hAnsi="Arial"/>
      <w:b/>
      <w:szCs w:val="24"/>
      <w:lang w:eastAsia="en-GB"/>
    </w:rPr>
  </w:style>
  <w:style w:type="character" w:styleId="Emphasis">
    <w:name w:val="Emphasis"/>
    <w:qFormat/>
    <w:rsid w:val="008A3104"/>
    <w:rPr>
      <w:i/>
      <w:iCs/>
    </w:rPr>
  </w:style>
  <w:style w:type="paragraph" w:customStyle="1" w:styleId="FigureTitle">
    <w:name w:val="Figure_Title"/>
    <w:basedOn w:val="Normal"/>
    <w:next w:val="Normal"/>
    <w:rsid w:val="008A3104"/>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A3104"/>
    <w:rPr>
      <w:rFonts w:ascii="Arial" w:hAnsi="Arial"/>
      <w:b/>
      <w:noProof/>
      <w:sz w:val="18"/>
      <w:lang w:eastAsia="ja-JP"/>
    </w:rPr>
  </w:style>
  <w:style w:type="character" w:customStyle="1" w:styleId="FooterChar">
    <w:name w:val="Footer Char"/>
    <w:link w:val="Footer"/>
    <w:rsid w:val="008A3104"/>
    <w:rPr>
      <w:rFonts w:ascii="Arial" w:hAnsi="Arial"/>
      <w:b/>
      <w:i/>
      <w:noProof/>
      <w:sz w:val="18"/>
      <w:lang w:eastAsia="ja-JP"/>
    </w:rPr>
  </w:style>
  <w:style w:type="character" w:customStyle="1" w:styleId="FootnoteTextChar">
    <w:name w:val="Footnote Text Char"/>
    <w:link w:val="FootnoteText"/>
    <w:rsid w:val="008A3104"/>
    <w:rPr>
      <w:rFonts w:ascii="Times New Roman" w:hAnsi="Times New Roman"/>
      <w:sz w:val="16"/>
      <w:lang w:eastAsia="ja-JP"/>
    </w:rPr>
  </w:style>
  <w:style w:type="paragraph" w:customStyle="1" w:styleId="Guidance">
    <w:name w:val="Guidance"/>
    <w:basedOn w:val="Normal"/>
    <w:rsid w:val="008A3104"/>
    <w:rPr>
      <w:i/>
      <w:color w:val="0000FF"/>
    </w:rPr>
  </w:style>
  <w:style w:type="character" w:customStyle="1" w:styleId="Heading2Char">
    <w:name w:val="Heading 2 Char"/>
    <w:link w:val="Heading2"/>
    <w:rsid w:val="008A3104"/>
    <w:rPr>
      <w:rFonts w:ascii="Arial" w:hAnsi="Arial"/>
      <w:sz w:val="32"/>
      <w:lang w:eastAsia="ja-JP"/>
    </w:rPr>
  </w:style>
  <w:style w:type="character" w:customStyle="1" w:styleId="Heading3Char">
    <w:name w:val="Heading 3 Char"/>
    <w:link w:val="Heading3"/>
    <w:rsid w:val="008A3104"/>
    <w:rPr>
      <w:rFonts w:ascii="Arial" w:hAnsi="Arial"/>
      <w:sz w:val="28"/>
      <w:lang w:eastAsia="ja-JP"/>
    </w:rPr>
  </w:style>
  <w:style w:type="character" w:customStyle="1" w:styleId="Heading4Char">
    <w:name w:val="Heading 4 Char"/>
    <w:link w:val="Heading4"/>
    <w:rsid w:val="008A3104"/>
    <w:rPr>
      <w:rFonts w:ascii="Arial" w:hAnsi="Arial"/>
      <w:sz w:val="24"/>
      <w:lang w:eastAsia="ja-JP"/>
    </w:rPr>
  </w:style>
  <w:style w:type="character" w:customStyle="1" w:styleId="Heading5Char">
    <w:name w:val="Heading 5 Char"/>
    <w:link w:val="Heading5"/>
    <w:rsid w:val="008A3104"/>
    <w:rPr>
      <w:rFonts w:ascii="Arial" w:hAnsi="Arial"/>
      <w:sz w:val="22"/>
      <w:lang w:eastAsia="ja-JP"/>
    </w:rPr>
  </w:style>
  <w:style w:type="paragraph" w:customStyle="1" w:styleId="H6">
    <w:name w:val="H6"/>
    <w:basedOn w:val="Heading5"/>
    <w:next w:val="Normal"/>
    <w:rsid w:val="008A3104"/>
    <w:pPr>
      <w:ind w:left="1985" w:hanging="1985"/>
      <w:outlineLvl w:val="9"/>
    </w:pPr>
    <w:rPr>
      <w:sz w:val="20"/>
    </w:rPr>
  </w:style>
  <w:style w:type="character" w:customStyle="1" w:styleId="Heading6Char">
    <w:name w:val="Heading 6 Char"/>
    <w:link w:val="Heading6"/>
    <w:rsid w:val="008A3104"/>
    <w:rPr>
      <w:rFonts w:ascii="Arial" w:hAnsi="Arial"/>
      <w:lang w:eastAsia="ja-JP"/>
    </w:rPr>
  </w:style>
  <w:style w:type="character" w:customStyle="1" w:styleId="Heading7Char">
    <w:name w:val="Heading 7 Char"/>
    <w:link w:val="Heading7"/>
    <w:rsid w:val="008A3104"/>
    <w:rPr>
      <w:rFonts w:ascii="Arial" w:hAnsi="Arial"/>
      <w:lang w:eastAsia="ja-JP"/>
    </w:rPr>
  </w:style>
  <w:style w:type="character" w:customStyle="1" w:styleId="Heading8Char">
    <w:name w:val="Heading 8 Char"/>
    <w:link w:val="Heading8"/>
    <w:rsid w:val="008A3104"/>
    <w:rPr>
      <w:rFonts w:ascii="Arial" w:hAnsi="Arial"/>
      <w:sz w:val="36"/>
      <w:lang w:eastAsia="ja-JP"/>
    </w:rPr>
  </w:style>
  <w:style w:type="character" w:customStyle="1" w:styleId="Heading9Char">
    <w:name w:val="Heading 9 Char"/>
    <w:link w:val="Heading9"/>
    <w:rsid w:val="008A3104"/>
    <w:rPr>
      <w:rFonts w:ascii="Arial" w:hAnsi="Arial"/>
      <w:sz w:val="36"/>
      <w:lang w:eastAsia="ja-JP"/>
    </w:rPr>
  </w:style>
  <w:style w:type="character" w:styleId="HTMLCode">
    <w:name w:val="HTML Code"/>
    <w:uiPriority w:val="99"/>
    <w:unhideWhenUsed/>
    <w:rsid w:val="008A3104"/>
    <w:rPr>
      <w:rFonts w:ascii="Courier New" w:eastAsia="Times New Roman" w:hAnsi="Courier New" w:cs="Courier New"/>
      <w:sz w:val="20"/>
      <w:szCs w:val="20"/>
    </w:rPr>
  </w:style>
  <w:style w:type="paragraph" w:styleId="IndexHeading">
    <w:name w:val="index heading"/>
    <w:basedOn w:val="Normal"/>
    <w:next w:val="Normal"/>
    <w:rsid w:val="008A3104"/>
    <w:pPr>
      <w:pBdr>
        <w:top w:val="single" w:sz="12" w:space="0" w:color="auto"/>
      </w:pBdr>
      <w:spacing w:before="360" w:after="240"/>
    </w:pPr>
    <w:rPr>
      <w:b/>
      <w:i/>
      <w:sz w:val="26"/>
      <w:lang w:eastAsia="en-GB"/>
    </w:rPr>
  </w:style>
  <w:style w:type="paragraph" w:customStyle="1" w:styleId="LD">
    <w:name w:val="LD"/>
    <w:rsid w:val="008A310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A3104"/>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A3104"/>
    <w:rPr>
      <w:rFonts w:ascii="Calibri" w:eastAsia="Calibri" w:hAnsi="Calibri"/>
      <w:sz w:val="22"/>
      <w:szCs w:val="22"/>
      <w:lang w:val="x-none" w:eastAsia="en-US"/>
    </w:rPr>
  </w:style>
  <w:style w:type="paragraph" w:customStyle="1" w:styleId="NF">
    <w:name w:val="NF"/>
    <w:basedOn w:val="NO"/>
    <w:rsid w:val="008A3104"/>
    <w:pPr>
      <w:keepNext/>
      <w:spacing w:after="0"/>
    </w:pPr>
    <w:rPr>
      <w:rFonts w:ascii="Arial" w:hAnsi="Arial"/>
      <w:sz w:val="18"/>
    </w:rPr>
  </w:style>
  <w:style w:type="paragraph" w:customStyle="1" w:styleId="NW">
    <w:name w:val="NW"/>
    <w:basedOn w:val="NO"/>
    <w:rsid w:val="008A3104"/>
    <w:pPr>
      <w:spacing w:after="0"/>
    </w:pPr>
  </w:style>
  <w:style w:type="paragraph" w:customStyle="1" w:styleId="PL">
    <w:name w:val="PL"/>
    <w:link w:val="PLChar"/>
    <w:qFormat/>
    <w:rsid w:val="008A3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A3104"/>
    <w:rPr>
      <w:rFonts w:ascii="Courier New" w:eastAsia="Batang" w:hAnsi="Courier New"/>
      <w:noProof/>
      <w:sz w:val="16"/>
      <w:shd w:val="clear" w:color="auto" w:fill="E6E6E6"/>
      <w:lang w:eastAsia="sv-SE"/>
    </w:rPr>
  </w:style>
  <w:style w:type="paragraph" w:styleId="PlainText">
    <w:name w:val="Plain Text"/>
    <w:basedOn w:val="Normal"/>
    <w:link w:val="PlainTextChar"/>
    <w:rsid w:val="008A3104"/>
    <w:rPr>
      <w:rFonts w:ascii="Courier New" w:hAnsi="Courier New"/>
      <w:lang w:val="nb-NO"/>
    </w:rPr>
  </w:style>
  <w:style w:type="character" w:customStyle="1" w:styleId="PlainTextChar">
    <w:name w:val="Plain Text Char"/>
    <w:link w:val="PlainText"/>
    <w:rsid w:val="008A3104"/>
    <w:rPr>
      <w:rFonts w:ascii="Courier New" w:hAnsi="Courier New"/>
      <w:lang w:val="nb-NO" w:eastAsia="ja-JP"/>
    </w:rPr>
  </w:style>
  <w:style w:type="character" w:styleId="Strong">
    <w:name w:val="Strong"/>
    <w:uiPriority w:val="22"/>
    <w:qFormat/>
    <w:rsid w:val="008A3104"/>
    <w:rPr>
      <w:b/>
      <w:bCs/>
    </w:rPr>
  </w:style>
  <w:style w:type="table" w:styleId="TableGrid">
    <w:name w:val="Table Grid"/>
    <w:basedOn w:val="TableNormal"/>
    <w:uiPriority w:val="39"/>
    <w:rsid w:val="008A310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A3104"/>
    <w:rPr>
      <w:rFonts w:ascii="Arial" w:hAnsi="Arial"/>
      <w:sz w:val="18"/>
      <w:lang w:val="x-none" w:eastAsia="x-none"/>
    </w:rPr>
  </w:style>
  <w:style w:type="character" w:customStyle="1" w:styleId="TAHCar">
    <w:name w:val="TAH Car"/>
    <w:link w:val="TAH"/>
    <w:locked/>
    <w:rsid w:val="008A3104"/>
    <w:rPr>
      <w:rFonts w:ascii="Arial" w:hAnsi="Arial"/>
      <w:b/>
      <w:sz w:val="18"/>
      <w:lang w:val="x-none" w:eastAsia="x-none"/>
    </w:rPr>
  </w:style>
  <w:style w:type="character" w:customStyle="1" w:styleId="THChar">
    <w:name w:val="TH Char"/>
    <w:link w:val="TH"/>
    <w:rsid w:val="008A3104"/>
    <w:rPr>
      <w:rFonts w:ascii="Arial" w:hAnsi="Arial"/>
      <w:b/>
      <w:lang w:val="x-none" w:eastAsia="x-none"/>
    </w:rPr>
  </w:style>
  <w:style w:type="paragraph" w:customStyle="1" w:styleId="TAJ">
    <w:name w:val="TAJ"/>
    <w:basedOn w:val="TH"/>
    <w:rsid w:val="008A3104"/>
  </w:style>
  <w:style w:type="paragraph" w:customStyle="1" w:styleId="TALCharChar">
    <w:name w:val="TAL Char Char"/>
    <w:basedOn w:val="Normal"/>
    <w:link w:val="TALCharCharChar"/>
    <w:rsid w:val="008A310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A3104"/>
    <w:rPr>
      <w:rFonts w:ascii="Arial" w:eastAsia="Malgun Gothic" w:hAnsi="Arial"/>
      <w:sz w:val="18"/>
      <w:lang w:val="x-none" w:eastAsia="x-none"/>
    </w:rPr>
  </w:style>
  <w:style w:type="character" w:customStyle="1" w:styleId="TFChar">
    <w:name w:val="TF Char"/>
    <w:link w:val="TF"/>
    <w:rsid w:val="008A3104"/>
    <w:rPr>
      <w:rFonts w:ascii="Arial" w:hAnsi="Arial"/>
      <w:b/>
      <w:lang w:val="x-none" w:eastAsia="x-none"/>
    </w:rPr>
  </w:style>
  <w:style w:type="paragraph" w:styleId="ListContinue">
    <w:name w:val="List Continue"/>
    <w:basedOn w:val="Normal"/>
    <w:rsid w:val="008A3104"/>
    <w:pPr>
      <w:spacing w:after="120"/>
      <w:ind w:left="283"/>
      <w:contextualSpacing/>
    </w:pPr>
    <w:rPr>
      <w:rFonts w:ascii="Arial" w:hAnsi="Arial"/>
    </w:rPr>
  </w:style>
  <w:style w:type="paragraph" w:styleId="ListContinue2">
    <w:name w:val="List Continue 2"/>
    <w:basedOn w:val="Normal"/>
    <w:rsid w:val="008A3104"/>
    <w:pPr>
      <w:spacing w:after="120"/>
      <w:ind w:left="566"/>
      <w:contextualSpacing/>
    </w:pPr>
    <w:rPr>
      <w:rFonts w:ascii="Arial" w:hAnsi="Arial"/>
    </w:rPr>
  </w:style>
  <w:style w:type="paragraph" w:styleId="ListNumber3">
    <w:name w:val="List Number 3"/>
    <w:basedOn w:val="ListNumber2"/>
    <w:rsid w:val="008A3104"/>
    <w:pPr>
      <w:numPr>
        <w:numId w:val="10"/>
      </w:numPr>
      <w:contextualSpacing/>
    </w:pPr>
  </w:style>
  <w:style w:type="paragraph" w:customStyle="1" w:styleId="Doc-title">
    <w:name w:val="Doc-title"/>
    <w:basedOn w:val="Normal"/>
    <w:next w:val="Doc-text2"/>
    <w:link w:val="Doc-titleChar"/>
    <w:qFormat/>
    <w:rsid w:val="000A72EE"/>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0A72EE"/>
    <w:rPr>
      <w:rFonts w:ascii="Arial" w:eastAsia="MS Mincho" w:hAnsi="Arial"/>
      <w:noProof/>
      <w:szCs w:val="24"/>
    </w:rPr>
  </w:style>
  <w:style w:type="paragraph" w:customStyle="1" w:styleId="EmailDiscussion2">
    <w:name w:val="EmailDiscussion2"/>
    <w:basedOn w:val="Doc-text2"/>
    <w:qFormat/>
    <w:rsid w:val="000A72EE"/>
    <w:rPr>
      <w:lang w:val="en-GB" w:eastAsia="en-GB"/>
    </w:rPr>
  </w:style>
  <w:style w:type="character" w:customStyle="1" w:styleId="EmailDiscussionChar">
    <w:name w:val="EmailDiscussion Char"/>
    <w:link w:val="EmailDiscussion"/>
    <w:rsid w:val="000A72EE"/>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4173143">
      <w:bodyDiv w:val="1"/>
      <w:marLeft w:val="0"/>
      <w:marRight w:val="0"/>
      <w:marTop w:val="0"/>
      <w:marBottom w:val="0"/>
      <w:divBdr>
        <w:top w:val="none" w:sz="0" w:space="0" w:color="auto"/>
        <w:left w:val="none" w:sz="0" w:space="0" w:color="auto"/>
        <w:bottom w:val="none" w:sz="0" w:space="0" w:color="auto"/>
        <w:right w:val="none" w:sz="0" w:space="0" w:color="auto"/>
      </w:divBdr>
    </w:div>
    <w:div w:id="167426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740FA9-B1A4-42C5-A2B8-EA1D2EB30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1265</Words>
  <Characters>7215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2018-05-10T12:19:00Z</dcterms:created>
  <dcterms:modified xsi:type="dcterms:W3CDTF">2018-05-10T13:04:00Z</dcterms:modified>
  <cp:category/>
</cp:coreProperties>
</file>